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2" w:rsidRDefault="00235F9F">
      <w:pPr>
        <w:pStyle w:val="NormalWeb"/>
        <w:spacing w:before="280" w:after="280"/>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b/>
          <w:bCs/>
          <w:color w:val="000000" w:themeColor="text1"/>
          <w:lang w:eastAsia="en-US"/>
        </w:rPr>
        <w:t>Séminaire des 29 et 30/11/2017, Ifsttar Villeneuve d'Ascq</w:t>
      </w:r>
    </w:p>
    <w:p w:rsidR="00224262" w:rsidRDefault="00235F9F">
      <w:pPr>
        <w:pStyle w:val="Titre1"/>
        <w:pBdr>
          <w:bottom w:val="single" w:sz="4" w:space="1" w:color="00000A"/>
        </w:pBdr>
        <w:shd w:val="clear" w:color="auto" w:fill="F2F2F2" w:themeFill="background1" w:themeFillShade="F2"/>
        <w:spacing w:before="120" w:after="120"/>
        <w:jc w:val="center"/>
      </w:pPr>
      <w:r>
        <w:t xml:space="preserve">ATELIER </w:t>
      </w:r>
    </w:p>
    <w:p w:rsidR="00224262" w:rsidRDefault="00235F9F">
      <w:pPr>
        <w:pStyle w:val="Titre1"/>
        <w:pBdr>
          <w:bottom w:val="single" w:sz="4" w:space="1" w:color="00000A"/>
        </w:pBdr>
        <w:shd w:val="clear" w:color="auto" w:fill="F2F2F2" w:themeFill="background1" w:themeFillShade="F2"/>
        <w:spacing w:before="120" w:after="120"/>
        <w:jc w:val="center"/>
      </w:pPr>
      <w:r>
        <w:t>Systèmes d’informations au sein de l’U-Cible</w:t>
      </w:r>
    </w:p>
    <w:p w:rsidR="00224262" w:rsidRDefault="00235F9F">
      <w:pPr>
        <w:pStyle w:val="Titre1"/>
        <w:pBdr>
          <w:bottom w:val="single" w:sz="4" w:space="1" w:color="00000A"/>
        </w:pBdr>
        <w:rPr>
          <w:rStyle w:val="Titre2Car"/>
        </w:rPr>
      </w:pPr>
      <w:r>
        <w:rPr>
          <w:rStyle w:val="Titre2Car"/>
        </w:rPr>
        <w:t>Contexte</w:t>
      </w:r>
    </w:p>
    <w:p w:rsidR="00224262" w:rsidRDefault="00235F9F">
      <w:pPr>
        <w:jc w:val="both"/>
      </w:pPr>
      <w:bookmarkStart w:id="0" w:name="__DdeLink__665_1160196203"/>
      <w:bookmarkEnd w:id="0"/>
      <w:r>
        <w:t>Les systèmes d’informations de nos établissements forment le système nerveux sans lequel nos activités de recherche, d’enseignement et</w:t>
      </w:r>
      <w:r>
        <w:t xml:space="preserve"> de gestion ne sauraient fonctionner. Ils assurent des fonctions quotidiennes et cruciales, allant du courrier électronique aux services de gestion du personnel et financiers, du partage et stockage de documents à la communication et au web. Ils sont l’act</w:t>
      </w:r>
      <w:r>
        <w:t>ivité support par excellence, mais plus qu’un moyen nécessaire, ils se révèlent un puissant levier dans notre travail aujourd’hui, avec un potentiel d’automatisation et de fluidification de tâches, une dimension collaborative et réticulaire. Leur efficacit</w:t>
      </w:r>
      <w:r>
        <w:t>é décuple la nôtre, et leur pertinence est particulièrement critique au moment où l’ESR prend le virage du numérique : formation en ligne, dématérialisation, pilotage par la donnée, ouverture des données. Les systèmes d’informations formeront l’ossature de</w:t>
      </w:r>
      <w:r>
        <w:t xml:space="preserve"> l’université de demain au service de la pédagogie, de la recherche et de leurs usagers.</w:t>
      </w:r>
    </w:p>
    <w:p w:rsidR="00224262" w:rsidRDefault="00235F9F">
      <w:pPr>
        <w:pStyle w:val="Titre2"/>
        <w:pBdr>
          <w:bottom w:val="single" w:sz="4" w:space="1" w:color="00000A"/>
        </w:pBdr>
      </w:pPr>
      <w:r>
        <w:t>Application au cadre de l’I-SITE et de l’Université Cible</w:t>
      </w:r>
    </w:p>
    <w:p w:rsidR="00224262" w:rsidRDefault="00235F9F">
      <w:pPr>
        <w:jc w:val="both"/>
      </w:pPr>
      <w:r>
        <w:t>Par la nature même de notre projet, nous possédons différents systèmes d’informations</w:t>
      </w:r>
      <w:r>
        <w:t xml:space="preserve"> et </w:t>
      </w:r>
      <w:bookmarkStart w:id="1" w:name="_GoBack"/>
      <w:bookmarkEnd w:id="1"/>
      <w:r w:rsidRPr="00235F9F">
        <w:t>divers équipements (matériel, logiciels…)</w:t>
      </w:r>
      <w:r>
        <w:t xml:space="preserve"> </w:t>
      </w:r>
      <w:r>
        <w:t>da</w:t>
      </w:r>
      <w:r>
        <w:t>ns nos établissements. L’objectif n'est pas de fusionner ceux-ci à marche forcée, mais au contraire de découvrir au sein de nos communautés les pratiques, de mettre en exergue les fonctionnements qui nous satisfont, les critères qui ont guidé nos choix, ma</w:t>
      </w:r>
      <w:r>
        <w:t xml:space="preserve">is aussi les limites que nous rencontrons. Et par la suite, de recenser les points de convergence possibles, là où une mutualisation sera bénéfique, tout en préservant une diversité qui fait notre richesse. </w:t>
      </w:r>
    </w:p>
    <w:p w:rsidR="00224262" w:rsidRDefault="00235F9F">
      <w:pPr>
        <w:jc w:val="both"/>
      </w:pPr>
      <w:r>
        <w:t>Il nous faut aussi cerner les aspects SI qui ser</w:t>
      </w:r>
      <w:r>
        <w:t xml:space="preserve">aient prioritaires dans le calendrier du rapprochement : </w:t>
      </w:r>
    </w:p>
    <w:p w:rsidR="00224262" w:rsidRDefault="00235F9F">
      <w:pPr>
        <w:numPr>
          <w:ilvl w:val="0"/>
          <w:numId w:val="2"/>
        </w:numPr>
        <w:jc w:val="both"/>
      </w:pPr>
      <w:bookmarkStart w:id="2" w:name="__DdeLink__734_1160196203"/>
      <w:r>
        <w:t>soit qu’ils s</w:t>
      </w:r>
      <w:bookmarkEnd w:id="2"/>
      <w:r>
        <w:t>oient imposés par les échéances du contrat I-SITE (contraintes de gestion par exemple)</w:t>
      </w:r>
    </w:p>
    <w:p w:rsidR="00224262" w:rsidRDefault="00235F9F">
      <w:pPr>
        <w:numPr>
          <w:ilvl w:val="0"/>
          <w:numId w:val="2"/>
        </w:numPr>
        <w:jc w:val="both"/>
      </w:pPr>
      <w:r>
        <w:t xml:space="preserve">soit qu’ils s’avèrent nécessaires au fonctionnement de l’U-Cible (authentification et partage des </w:t>
      </w:r>
      <w:r>
        <w:t>annuaires ?)</w:t>
      </w:r>
    </w:p>
    <w:p w:rsidR="00224262" w:rsidRDefault="00235F9F">
      <w:pPr>
        <w:numPr>
          <w:ilvl w:val="0"/>
          <w:numId w:val="2"/>
        </w:numPr>
        <w:jc w:val="both"/>
      </w:pPr>
      <w:r>
        <w:t>soit que la mutualisation (y compris partielle) offre des bénéfices immédiats (offre pédagogique en numérique, par exemple).</w:t>
      </w:r>
    </w:p>
    <w:p w:rsidR="00224262" w:rsidRDefault="00235F9F">
      <w:pPr>
        <w:jc w:val="both"/>
      </w:pPr>
      <w:r>
        <w:lastRenderedPageBreak/>
        <w:t>Enfin, le projet I-SITE comprend de facto une dimension d’informatique scientifique importante que ce soit dans le cad</w:t>
      </w:r>
      <w:r>
        <w:t>re du calcul et de la simulation ou même de la gestion et de l’utilisation de données massives. Une approche de mutualisation des infrastructures et des compétences sur les outils pourrait permettre d’accélérer les mises en œuvre.</w:t>
      </w:r>
    </w:p>
    <w:p w:rsidR="00224262" w:rsidRDefault="00235F9F">
      <w:pPr>
        <w:pStyle w:val="Titre2"/>
        <w:pBdr>
          <w:bottom w:val="single" w:sz="4" w:space="1" w:color="00000A"/>
        </w:pBdr>
      </w:pPr>
      <w:r>
        <w:t>Pistes d’objectifs possib</w:t>
      </w:r>
      <w:r>
        <w:t>les à atteindre en commun</w:t>
      </w:r>
    </w:p>
    <w:p w:rsidR="00224262" w:rsidRDefault="00235F9F">
      <w:pPr>
        <w:pStyle w:val="Paragraphedeliste"/>
        <w:numPr>
          <w:ilvl w:val="0"/>
          <w:numId w:val="1"/>
        </w:numPr>
        <w:jc w:val="both"/>
      </w:pPr>
      <w:r>
        <w:t xml:space="preserve">Recenser les solutions choisis par les établissements sur les SI clefs et leur adéquation aux besoins des établissements </w:t>
      </w:r>
    </w:p>
    <w:p w:rsidR="00224262" w:rsidRDefault="00235F9F">
      <w:pPr>
        <w:pStyle w:val="Paragraphedeliste"/>
        <w:numPr>
          <w:ilvl w:val="0"/>
          <w:numId w:val="1"/>
        </w:numPr>
        <w:jc w:val="both"/>
      </w:pPr>
      <w:r>
        <w:t>Comparer les solutions et commencer à jauger la possibilité et la pertinence d’une migration future (à moyen</w:t>
      </w:r>
      <w:r>
        <w:t xml:space="preserve"> ou long terme)</w:t>
      </w:r>
    </w:p>
    <w:p w:rsidR="00224262" w:rsidRDefault="00235F9F">
      <w:pPr>
        <w:pStyle w:val="Paragraphedeliste"/>
        <w:numPr>
          <w:ilvl w:val="0"/>
          <w:numId w:val="1"/>
        </w:numPr>
        <w:jc w:val="both"/>
      </w:pPr>
      <w:r>
        <w:t xml:space="preserve">Déterminer les SI clefs indispensables au bon fonctionnement de l’U-cible ainsi que les dates impératives de leur mise en production </w:t>
      </w:r>
    </w:p>
    <w:p w:rsidR="00224262" w:rsidRDefault="00235F9F">
      <w:pPr>
        <w:pStyle w:val="Paragraphedeliste"/>
        <w:numPr>
          <w:ilvl w:val="0"/>
          <w:numId w:val="1"/>
        </w:numPr>
        <w:jc w:val="both"/>
      </w:pPr>
      <w:r>
        <w:t>Recenser les capacités possédées par certains établissements qui pourraient intéresser les autres, et la f</w:t>
      </w:r>
      <w:r>
        <w:t>acilité ou non d’adaptation</w:t>
      </w:r>
    </w:p>
    <w:p w:rsidR="00224262" w:rsidRDefault="00235F9F">
      <w:pPr>
        <w:pStyle w:val="Paragraphedeliste"/>
        <w:numPr>
          <w:ilvl w:val="0"/>
          <w:numId w:val="1"/>
        </w:numPr>
        <w:jc w:val="both"/>
      </w:pPr>
      <w:r>
        <w:t>Définir des projets SI futurs que l’on pourrait construire en commun</w:t>
      </w:r>
    </w:p>
    <w:p w:rsidR="00224262" w:rsidRDefault="00235F9F">
      <w:pPr>
        <w:pStyle w:val="Paragraphedeliste"/>
        <w:numPr>
          <w:ilvl w:val="0"/>
          <w:numId w:val="1"/>
        </w:numPr>
        <w:jc w:val="both"/>
      </w:pPr>
      <w:r>
        <w:t>Cerner les activités SI à mettre en commun en priorité</w:t>
      </w:r>
    </w:p>
    <w:p w:rsidR="00224262" w:rsidRDefault="00235F9F">
      <w:pPr>
        <w:pStyle w:val="Paragraphedeliste"/>
        <w:numPr>
          <w:ilvl w:val="0"/>
          <w:numId w:val="1"/>
        </w:numPr>
        <w:jc w:val="both"/>
      </w:pPr>
      <w:r>
        <w:t xml:space="preserve">Inventorier et analyser les démarches de mutualisation de l’informatique scientifique que ce soient sur </w:t>
      </w:r>
      <w:r>
        <w:t>les infrastructures ou les compétences.</w:t>
      </w:r>
    </w:p>
    <w:p w:rsidR="00224262" w:rsidRDefault="00224262">
      <w:pPr>
        <w:pStyle w:val="Paragraphedeliste"/>
        <w:jc w:val="both"/>
      </w:pPr>
    </w:p>
    <w:p w:rsidR="00224262" w:rsidRDefault="00235F9F">
      <w:pPr>
        <w:jc w:val="both"/>
      </w:pPr>
      <w:r>
        <w:rPr>
          <w:rFonts w:asciiTheme="majorHAnsi" w:eastAsiaTheme="majorEastAsia" w:hAnsiTheme="majorHAnsi" w:cstheme="majorBidi"/>
          <w:b/>
          <w:bCs/>
          <w:i/>
          <w:color w:val="000000" w:themeColor="text1"/>
          <w:sz w:val="24"/>
          <w:szCs w:val="24"/>
        </w:rPr>
        <w:t>Rédacteur</w:t>
      </w:r>
      <w:r>
        <w:rPr>
          <w:rFonts w:asciiTheme="majorHAnsi" w:eastAsiaTheme="majorEastAsia" w:hAnsiTheme="majorHAnsi" w:cstheme="majorBidi"/>
          <w:b/>
          <w:bCs/>
          <w:i/>
          <w:color w:val="000000" w:themeColor="text1"/>
          <w:sz w:val="24"/>
          <w:szCs w:val="24"/>
        </w:rPr>
        <w:t xml:space="preserve"> : </w:t>
      </w:r>
      <w:r>
        <w:rPr>
          <w:rFonts w:asciiTheme="majorHAnsi" w:eastAsiaTheme="majorEastAsia" w:hAnsiTheme="majorHAnsi" w:cstheme="majorBidi"/>
          <w:b/>
          <w:bCs/>
          <w:i/>
          <w:color w:val="000000" w:themeColor="text1"/>
          <w:sz w:val="24"/>
          <w:szCs w:val="24"/>
        </w:rPr>
        <w:t>Pascal ROMON (UPEM)</w:t>
      </w:r>
    </w:p>
    <w:p w:rsidR="00224262" w:rsidRDefault="00224262"/>
    <w:sectPr w:rsidR="00224262">
      <w:headerReference w:type="default" r:id="rId9"/>
      <w:headerReference w:type="first" r:id="rId10"/>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F9F">
      <w:pPr>
        <w:spacing w:after="0" w:line="240" w:lineRule="auto"/>
      </w:pPr>
      <w:r>
        <w:separator/>
      </w:r>
    </w:p>
  </w:endnote>
  <w:endnote w:type="continuationSeparator" w:id="0">
    <w:p w:rsidR="00000000" w:rsidRDefault="0023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R PL UMing C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F9F">
      <w:pPr>
        <w:spacing w:after="0" w:line="240" w:lineRule="auto"/>
      </w:pPr>
      <w:r>
        <w:separator/>
      </w:r>
    </w:p>
  </w:footnote>
  <w:footnote w:type="continuationSeparator" w:id="0">
    <w:p w:rsidR="00000000" w:rsidRDefault="00235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62" w:rsidRDefault="0022426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62" w:rsidRDefault="00224262">
    <w:pPr>
      <w:pStyle w:val="Titre1"/>
      <w:spacing w:before="360" w:after="120"/>
      <w:ind w:left="1843" w:right="-709"/>
      <w:jc w:val="both"/>
      <w:rPr>
        <w:sz w:val="22"/>
        <w:szCs w:val="22"/>
      </w:rPr>
    </w:pPr>
  </w:p>
  <w:p w:rsidR="00224262" w:rsidRDefault="00235F9F">
    <w:pPr>
      <w:pStyle w:val="Titre1"/>
      <w:spacing w:before="360" w:after="120"/>
      <w:ind w:left="1843"/>
      <w:jc w:val="both"/>
      <w:rPr>
        <w:sz w:val="22"/>
        <w:szCs w:val="22"/>
      </w:rPr>
    </w:pPr>
    <w:r>
      <w:rPr>
        <w:noProof/>
        <w:lang w:eastAsia="fr-FR"/>
      </w:rPr>
      <w:drawing>
        <wp:anchor distT="0" distB="0" distL="114300" distR="114300" simplePos="0" relativeHeight="2" behindDoc="1"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1"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logo"/>
                  <pic:cNvPicPr>
                    <a:picLocks noChangeAspect="1" noChangeArrowheads="1"/>
                  </pic:cNvPicPr>
                </pic:nvPicPr>
                <pic:blipFill>
                  <a:blip r:embed="rId1"/>
                  <a:stretch>
                    <a:fillRect/>
                  </a:stretch>
                </pic:blipFill>
                <pic:spPr bwMode="auto">
                  <a:xfrm>
                    <a:off x="0" y="0"/>
                    <a:ext cx="1760220" cy="1111885"/>
                  </a:xfrm>
                  <a:prstGeom prst="rect">
                    <a:avLst/>
                  </a:prstGeom>
                </pic:spPr>
              </pic:pic>
            </a:graphicData>
          </a:graphic>
        </wp:anchor>
      </w:drawing>
    </w:r>
    <w:r>
      <w:rPr>
        <w:sz w:val="22"/>
        <w:szCs w:val="22"/>
      </w:rPr>
      <w:t>Les séminaires de connaissance réciproque : et si nous faisions connaissance ?</w:t>
    </w:r>
  </w:p>
  <w:p w:rsidR="00224262" w:rsidRDefault="00235F9F">
    <w:pPr>
      <w:pStyle w:val="NormalWeb"/>
      <w:spacing w:beforeAutospacing="0" w:after="0"/>
      <w:ind w:left="184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Les </w:t>
    </w:r>
    <w:r>
      <w:rPr>
        <w:rFonts w:asciiTheme="minorHAnsi" w:eastAsiaTheme="minorHAnsi" w:hAnsiTheme="minorHAnsi" w:cstheme="minorBidi"/>
        <w:sz w:val="22"/>
        <w:szCs w:val="22"/>
        <w:lang w:eastAsia="en-US"/>
      </w:rPr>
      <w:t>séminaires de connaissance réciproque sont l'occasion de rencontrer nos futurs collègues pour échanger sur différents sujets concernant notre nouvelle université, que ce soit sur des sujets scientifiques, de formation, de support et de soutien.</w:t>
    </w:r>
  </w:p>
  <w:p w:rsidR="00224262" w:rsidRDefault="002242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413C"/>
    <w:multiLevelType w:val="multilevel"/>
    <w:tmpl w:val="CB120174"/>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1">
    <w:nsid w:val="1CD26221"/>
    <w:multiLevelType w:val="multilevel"/>
    <w:tmpl w:val="979E04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FE06E91"/>
    <w:multiLevelType w:val="multilevel"/>
    <w:tmpl w:val="F96422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2"/>
    <w:rsid w:val="00224262"/>
    <w:rsid w:val="00235F9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0225-4322-434E-B468-804FF5F7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C514338A.dotm</Template>
  <TotalTime>8</TotalTime>
  <Pages>2</Pages>
  <Words>526</Words>
  <Characters>2899</Characters>
  <Application>Microsoft Office Word</Application>
  <DocSecurity>0</DocSecurity>
  <Lines>24</Lines>
  <Paragraphs>6</Paragraphs>
  <ScaleCrop>false</ScaleCrop>
  <Company>ENSG</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Duperet</dc:creator>
  <dc:description/>
  <cp:lastModifiedBy>Sandra Vié</cp:lastModifiedBy>
  <cp:revision>11</cp:revision>
  <cp:lastPrinted>2017-10-27T14:06:00Z</cp:lastPrinted>
  <dcterms:created xsi:type="dcterms:W3CDTF">2017-11-10T13:25:00Z</dcterms:created>
  <dcterms:modified xsi:type="dcterms:W3CDTF">2017-11-16T15:38:00Z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