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055C21" w:rsidRPr="0057351C">
        <w:rPr>
          <w:rFonts w:asciiTheme="majorHAnsi" w:eastAsiaTheme="majorEastAsia" w:hAnsiTheme="majorHAnsi" w:cstheme="majorBidi"/>
          <w:b/>
          <w:bCs/>
          <w:color w:val="000000" w:themeColor="text1"/>
          <w:lang w:eastAsia="en-US"/>
        </w:rPr>
        <w:t>29 et 30/11/2017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055C21" w:rsidRPr="0057351C">
        <w:rPr>
          <w:rFonts w:asciiTheme="majorHAnsi" w:eastAsiaTheme="majorEastAsia" w:hAnsiTheme="majorHAnsi" w:cstheme="majorBidi"/>
          <w:b/>
          <w:bCs/>
          <w:color w:val="000000" w:themeColor="text1"/>
          <w:lang w:eastAsia="en-US"/>
        </w:rPr>
        <w:t>Ifsttar</w:t>
      </w:r>
      <w:proofErr w:type="spellEnd"/>
      <w:r w:rsidR="00055C21" w:rsidRPr="0057351C">
        <w:rPr>
          <w:rFonts w:asciiTheme="majorHAnsi" w:eastAsiaTheme="majorEastAsia" w:hAnsiTheme="majorHAnsi" w:cstheme="majorBidi"/>
          <w:b/>
          <w:bCs/>
          <w:color w:val="000000" w:themeColor="text1"/>
          <w:lang w:eastAsia="en-US"/>
        </w:rPr>
        <w:t xml:space="preserve"> Villeneuve d'Ascq</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D16DA9" w:rsidP="001F5BF9">
      <w:pPr>
        <w:pStyle w:val="Titre1"/>
        <w:pBdr>
          <w:bottom w:val="single" w:sz="4" w:space="1" w:color="00000A"/>
        </w:pBdr>
        <w:shd w:val="clear" w:color="auto" w:fill="F2F2F2" w:themeFill="background1" w:themeFillShade="F2"/>
        <w:spacing w:before="120" w:after="120"/>
        <w:jc w:val="center"/>
      </w:pPr>
      <w:r>
        <w:t>La formation numérique en ligne, une innovation pédagogique</w:t>
      </w:r>
    </w:p>
    <w:p w:rsidR="00C01D82" w:rsidRDefault="00D16DA9">
      <w:pPr>
        <w:pStyle w:val="Titre1"/>
        <w:pBdr>
          <w:bottom w:val="single" w:sz="4" w:space="1" w:color="00000A"/>
        </w:pBdr>
        <w:rPr>
          <w:rStyle w:val="Titre2Car"/>
        </w:rPr>
      </w:pPr>
      <w:r>
        <w:rPr>
          <w:rStyle w:val="Titre2Car"/>
        </w:rPr>
        <w:t>Contexte</w:t>
      </w:r>
    </w:p>
    <w:p w:rsidR="00C01D82" w:rsidRDefault="00D16DA9">
      <w:pPr>
        <w:tabs>
          <w:tab w:val="left" w:pos="5409"/>
        </w:tabs>
        <w:jc w:val="both"/>
      </w:pPr>
      <w:r>
        <w:t>L’enseignement numérique à distance est devenu réalité durant la dernière décennie. De multiples opérateurs se sont lancés dans la réalisation de ressources pédagogiques suivant diverses modalités. Le besoin s’est par ailleurs manifesté plus nettement et de multiples succès sont venus étayer le bien-fondé de cette nouvelle approche. L’Etat encourage ce basculement à travers de nombreuses initiatives dont le PIA3.</w:t>
      </w:r>
    </w:p>
    <w:p w:rsidR="00C01D82" w:rsidRDefault="00D16DA9">
      <w:pPr>
        <w:jc w:val="both"/>
      </w:pPr>
      <w:r>
        <w:t>Désormais, les universités, les écoles d’ingénieurs et les centres de formations ont compris que la formation à distance est un moyen puissant et complémentaire à leurs actions de formations initiales et/ou continues. Elle permet d’atteindre des publics empêchés, soit physiquement ou soit pour des raisons géographiques, professionnelles ou sociales. Elle ouvre aussi sur le monde international et permet de constituer à distance des groupes d’étudiants internationaux, contribuant ainsi au rayonnement du savoir-faire français et des organismes concepteurs des modules.</w:t>
      </w:r>
    </w:p>
    <w:p w:rsidR="00C01D82" w:rsidRDefault="00D16DA9">
      <w:pPr>
        <w:jc w:val="both"/>
      </w:pPr>
      <w:r>
        <w:t xml:space="preserve">Outre une innovation technologique rendue possible par les perpétuelles évolutions techniques et performance réseau, c’est donc un outil d’optimisation interne et de mutualisation inter-établissements. En effet, en intégrant dès la conception des grains pédagogiques des pratiques normalisées et partagées, les mêmes grains peuvent être </w:t>
      </w:r>
      <w:proofErr w:type="spellStart"/>
      <w:r>
        <w:t>ré-utilisés</w:t>
      </w:r>
      <w:proofErr w:type="spellEnd"/>
      <w:r>
        <w:t xml:space="preserve"> à tous les stades de la </w:t>
      </w:r>
      <w:r>
        <w:rPr>
          <w:u w:val="single"/>
        </w:rPr>
        <w:t>formation tout au long de la vie</w:t>
      </w:r>
      <w:r>
        <w:t xml:space="preserve"> (initiale et continue). </w:t>
      </w:r>
    </w:p>
    <w:p w:rsidR="00C01D82" w:rsidRDefault="00D16DA9">
      <w:pPr>
        <w:jc w:val="both"/>
      </w:pPr>
      <w:r>
        <w:t>Faute d’un modèle unique universel, il est toujours important de savoir ce qui se fait, et quelles sont les organisations et les méthodes qui fonctionnent.</w:t>
      </w:r>
    </w:p>
    <w:p w:rsidR="00C01D82" w:rsidRDefault="00D16DA9">
      <w:pPr>
        <w:pStyle w:val="Titre2"/>
        <w:pBdr>
          <w:bottom w:val="single" w:sz="4" w:space="1" w:color="00000A"/>
        </w:pBdr>
      </w:pPr>
      <w:r>
        <w:t>Application au cadre de l’I</w:t>
      </w:r>
      <w:r w:rsidR="001D70FD">
        <w:t>-SITE et de l’Université C</w:t>
      </w:r>
      <w:r>
        <w:t>ible</w:t>
      </w:r>
    </w:p>
    <w:p w:rsidR="00C01D82" w:rsidRDefault="00D16DA9">
      <w:pPr>
        <w:jc w:val="both"/>
      </w:pPr>
      <w:r>
        <w:t xml:space="preserve">Dans le cadre de ses activités, il apparaît certain qu’il s’agit là pour le projet ISITE d’une capacité d’accompagnement du rayonnement de ses activités d’enseignement et de recherche. Plusieurs établissements au sein du consortium ont déjà développé des compétences. L’organisation de l’atelier sera répartie probablement sur plusieurs séminaires de connaissances réciproques. Comme base de départ, il est proposé d’aborder les points suivants : </w:t>
      </w:r>
    </w:p>
    <w:p w:rsidR="00C01D82" w:rsidRDefault="00D16DA9">
      <w:pPr>
        <w:pStyle w:val="Paragraphedeliste"/>
        <w:numPr>
          <w:ilvl w:val="0"/>
          <w:numId w:val="1"/>
        </w:numPr>
        <w:jc w:val="both"/>
      </w:pPr>
      <w:r>
        <w:t>État de l’art des stratégies et des pratiques au sein des différents établissements de l’U</w:t>
      </w:r>
      <w:r w:rsidR="0057351C">
        <w:t>-</w:t>
      </w:r>
      <w:r>
        <w:t>Cible</w:t>
      </w:r>
    </w:p>
    <w:p w:rsidR="00C01D82" w:rsidRDefault="00D16DA9">
      <w:pPr>
        <w:pStyle w:val="Paragraphedeliste"/>
        <w:numPr>
          <w:ilvl w:val="0"/>
          <w:numId w:val="1"/>
        </w:numPr>
        <w:jc w:val="both"/>
      </w:pPr>
      <w:r>
        <w:t>Derniers projets retenus ou non déposés par des membres de l’U</w:t>
      </w:r>
      <w:r w:rsidR="0057351C">
        <w:t>-</w:t>
      </w:r>
      <w:r>
        <w:t>Cible (réponses aux appels à projet des PIA, réalisations dans le cadre des IDEFI actuels ou récents, autres…)</w:t>
      </w:r>
    </w:p>
    <w:p w:rsidR="00C01D82" w:rsidRDefault="00D16DA9">
      <w:pPr>
        <w:pStyle w:val="Paragraphedeliste"/>
        <w:numPr>
          <w:ilvl w:val="0"/>
          <w:numId w:val="1"/>
        </w:numPr>
        <w:jc w:val="both"/>
      </w:pPr>
      <w:r>
        <w:lastRenderedPageBreak/>
        <w:t xml:space="preserve">Inventaire des différentes modalités existantes : formations </w:t>
      </w:r>
      <w:proofErr w:type="spellStart"/>
      <w:r>
        <w:t>tutorées</w:t>
      </w:r>
      <w:proofErr w:type="spellEnd"/>
      <w:r>
        <w:t>, formations mixtes présentiel/</w:t>
      </w:r>
      <w:proofErr w:type="spellStart"/>
      <w:r>
        <w:t>distanciel</w:t>
      </w:r>
      <w:proofErr w:type="spellEnd"/>
      <w:r>
        <w:t>, MOOC, mise en place de tiers lieux, mutualisation d’un ou plusieurs laboratoires vidéo, utilisation de boitiers numériques, jeux sérieux…</w:t>
      </w:r>
    </w:p>
    <w:p w:rsidR="00C01D82" w:rsidRDefault="00D16DA9">
      <w:pPr>
        <w:pStyle w:val="Paragraphedeliste"/>
        <w:numPr>
          <w:ilvl w:val="0"/>
          <w:numId w:val="1"/>
        </w:numPr>
        <w:jc w:val="both"/>
      </w:pPr>
      <w:r>
        <w:t>Prospection de cas d’usages nouveaux en recherche et formation</w:t>
      </w:r>
    </w:p>
    <w:p w:rsidR="00C01D82" w:rsidRDefault="00D16DA9">
      <w:pPr>
        <w:pStyle w:val="Paragraphedeliste"/>
        <w:numPr>
          <w:ilvl w:val="0"/>
          <w:numId w:val="1"/>
        </w:numPr>
        <w:jc w:val="both"/>
      </w:pPr>
      <w:r>
        <w:t>Connexion possible avec les autres volets de l’U</w:t>
      </w:r>
      <w:r w:rsidR="0057351C">
        <w:t>-</w:t>
      </w:r>
      <w:r>
        <w:t>Cible : activité internationale, approche par compétence</w:t>
      </w:r>
    </w:p>
    <w:p w:rsidR="00C01D82" w:rsidRDefault="00D16DA9">
      <w:pPr>
        <w:pStyle w:val="Paragraphedeliste"/>
        <w:numPr>
          <w:ilvl w:val="0"/>
          <w:numId w:val="1"/>
        </w:numPr>
        <w:jc w:val="both"/>
      </w:pPr>
      <w:r>
        <w:t>Accréditation (par exemple par la Conférence des grandes écoles) des formations numériques à distance comme facteurs d’attractivité</w:t>
      </w:r>
    </w:p>
    <w:p w:rsidR="00C01D82" w:rsidRDefault="00D16DA9">
      <w:pPr>
        <w:pStyle w:val="Titre2"/>
        <w:pBdr>
          <w:bottom w:val="single" w:sz="4" w:space="1" w:color="00000A"/>
        </w:pBdr>
      </w:pPr>
      <w:r>
        <w:t>Pistes d’objectifs possibles à atteindre en commun</w:t>
      </w:r>
    </w:p>
    <w:p w:rsidR="00C01D82" w:rsidRDefault="00D16DA9">
      <w:pPr>
        <w:pStyle w:val="Paragraphedeliste"/>
        <w:numPr>
          <w:ilvl w:val="0"/>
          <w:numId w:val="2"/>
        </w:numPr>
        <w:jc w:val="both"/>
      </w:pPr>
      <w:r>
        <w:t>Créer les conditions de reprise (voire de début) d’étude pour les publics isolés</w:t>
      </w:r>
    </w:p>
    <w:p w:rsidR="00C01D82" w:rsidRDefault="00D16DA9">
      <w:pPr>
        <w:pStyle w:val="Paragraphedeliste"/>
        <w:numPr>
          <w:ilvl w:val="0"/>
          <w:numId w:val="2"/>
        </w:numPr>
        <w:jc w:val="both"/>
      </w:pPr>
      <w:r>
        <w:t>Co-construire avec les acteurs publics ou privés locaux, voire nationaux une cartographie globale de la FTLV (avec des modules d’enseignement à distance) spécifiques</w:t>
      </w:r>
    </w:p>
    <w:p w:rsidR="00C01D82" w:rsidRDefault="00D16DA9">
      <w:pPr>
        <w:pStyle w:val="Paragraphedeliste"/>
        <w:numPr>
          <w:ilvl w:val="1"/>
          <w:numId w:val="2"/>
        </w:numPr>
        <w:jc w:val="both"/>
      </w:pPr>
      <w:r>
        <w:t>aux domaines d’excellence de l’U-Cible (y compris sur les thématiques pointues – modèle des MOOC de l’INRIA sur des modèles)</w:t>
      </w:r>
    </w:p>
    <w:p w:rsidR="00C01D82" w:rsidRDefault="00D16DA9">
      <w:pPr>
        <w:pStyle w:val="Paragraphedeliste"/>
        <w:numPr>
          <w:ilvl w:val="1"/>
          <w:numId w:val="2"/>
        </w:numPr>
        <w:jc w:val="both"/>
      </w:pPr>
      <w:r>
        <w:t>aux secteurs prioritairement exprimés par les acteurs locaux du projet ISITE</w:t>
      </w:r>
    </w:p>
    <w:p w:rsidR="00C01D82" w:rsidRDefault="00D16DA9">
      <w:pPr>
        <w:pStyle w:val="Paragraphedeliste"/>
        <w:numPr>
          <w:ilvl w:val="0"/>
          <w:numId w:val="1"/>
        </w:numPr>
        <w:jc w:val="both"/>
      </w:pPr>
      <w:r>
        <w:t>Comment assurer l’engagement des apprenants sur ces modules en ligne ?</w:t>
      </w:r>
    </w:p>
    <w:p w:rsidR="00C01D82" w:rsidRDefault="00D16DA9">
      <w:pPr>
        <w:pStyle w:val="Paragraphedeliste"/>
        <w:numPr>
          <w:ilvl w:val="0"/>
          <w:numId w:val="1"/>
        </w:numPr>
        <w:jc w:val="both"/>
      </w:pPr>
      <w:r>
        <w:t>Élaborer une stratégie d’e-learning au niveau de l’U-Cible</w:t>
      </w:r>
    </w:p>
    <w:p w:rsidR="00C01D82" w:rsidRDefault="00D16DA9">
      <w:pPr>
        <w:pStyle w:val="Paragraphedeliste"/>
        <w:numPr>
          <w:ilvl w:val="0"/>
          <w:numId w:val="1"/>
        </w:numPr>
        <w:jc w:val="both"/>
      </w:pPr>
      <w:r>
        <w:t>Créer un observatoire des pratiques en e-learning</w:t>
      </w:r>
    </w:p>
    <w:p w:rsidR="00C01D82" w:rsidRDefault="00D16DA9">
      <w:pPr>
        <w:pStyle w:val="Paragraphedeliste"/>
        <w:numPr>
          <w:ilvl w:val="0"/>
          <w:numId w:val="1"/>
        </w:numPr>
        <w:jc w:val="both"/>
      </w:pPr>
      <w:r>
        <w:t>Créer une base partagée à l’ISITE permettant la réutilisation de grains pédagogiques</w:t>
      </w:r>
    </w:p>
    <w:p w:rsidR="00C01D82" w:rsidRDefault="00D16DA9">
      <w:pPr>
        <w:pStyle w:val="Paragraphedeliste"/>
        <w:numPr>
          <w:ilvl w:val="0"/>
          <w:numId w:val="1"/>
        </w:numPr>
        <w:jc w:val="both"/>
      </w:pPr>
      <w:r>
        <w:t xml:space="preserve">Quel format de formation </w:t>
      </w:r>
      <w:proofErr w:type="gramStart"/>
      <w:r>
        <w:t>privilégier</w:t>
      </w:r>
      <w:proofErr w:type="gramEnd"/>
      <w:r>
        <w:t xml:space="preserve"> (300 h - MS, 150 h - Badge ou 35 h – CQC…) ?</w:t>
      </w:r>
    </w:p>
    <w:p w:rsidR="00C01D82" w:rsidRDefault="00D16DA9">
      <w:pPr>
        <w:pStyle w:val="Paragraphedeliste"/>
        <w:numPr>
          <w:ilvl w:val="0"/>
          <w:numId w:val="1"/>
        </w:numPr>
        <w:jc w:val="both"/>
      </w:pPr>
      <w:r>
        <w:t>Élaborer un plan de réalisation de modules d’enseignement à distance au niveau de l’U-Cible</w:t>
      </w:r>
    </w:p>
    <w:p w:rsidR="00C01D82" w:rsidRDefault="00D16DA9">
      <w:pPr>
        <w:pStyle w:val="Paragraphedeliste"/>
        <w:numPr>
          <w:ilvl w:val="0"/>
          <w:numId w:val="1"/>
        </w:numPr>
        <w:jc w:val="both"/>
      </w:pPr>
      <w:r>
        <w:t>Élaborer un portail utile dans le contexte actuel : portail UNIT, FUN MOOC…</w:t>
      </w:r>
    </w:p>
    <w:p w:rsidR="00C01D82" w:rsidRDefault="00D16DA9">
      <w:pPr>
        <w:pStyle w:val="Paragraphedeliste"/>
        <w:numPr>
          <w:ilvl w:val="0"/>
          <w:numId w:val="1"/>
        </w:numPr>
        <w:jc w:val="both"/>
      </w:pPr>
      <w:r>
        <w:t>Structurer une offre de formation numérique à distance ouverte à l’international, en distinguant la francophonie du reste du monde)</w:t>
      </w:r>
    </w:p>
    <w:p w:rsidR="00C01D82" w:rsidRDefault="00D16DA9">
      <w:pPr>
        <w:pStyle w:val="Paragraphedeliste"/>
        <w:numPr>
          <w:ilvl w:val="0"/>
          <w:numId w:val="1"/>
        </w:numPr>
        <w:jc w:val="both"/>
      </w:pPr>
      <w:r>
        <w:t>Élaborer des indicateurs pertinents pour la mesure de l’efficacité d’une politique d’e-learning</w:t>
      </w:r>
    </w:p>
    <w:p w:rsidR="007D6367" w:rsidRDefault="007D6367" w:rsidP="0005536D">
      <w:pPr>
        <w:jc w:val="both"/>
      </w:pPr>
    </w:p>
    <w:p w:rsidR="0005536D" w:rsidRPr="008B7814" w:rsidRDefault="0005536D" w:rsidP="0005536D">
      <w:pPr>
        <w:jc w:val="both"/>
        <w:rPr>
          <w:rFonts w:asciiTheme="majorHAnsi" w:eastAsiaTheme="majorEastAsia" w:hAnsiTheme="majorHAnsi" w:cstheme="majorBidi"/>
          <w:b/>
          <w:bCs/>
          <w:i/>
          <w:color w:val="000000" w:themeColor="text1"/>
          <w:sz w:val="24"/>
          <w:szCs w:val="24"/>
        </w:rPr>
      </w:pPr>
      <w:r w:rsidRPr="008B7814">
        <w:rPr>
          <w:rFonts w:asciiTheme="majorHAnsi" w:eastAsiaTheme="majorEastAsia" w:hAnsiTheme="majorHAnsi" w:cstheme="majorBidi"/>
          <w:b/>
          <w:bCs/>
          <w:i/>
          <w:color w:val="000000" w:themeColor="text1"/>
          <w:sz w:val="24"/>
          <w:szCs w:val="24"/>
        </w:rPr>
        <w:t>Rédacteurs :</w:t>
      </w:r>
      <w:r w:rsidR="006C72A9">
        <w:rPr>
          <w:rFonts w:asciiTheme="majorHAnsi" w:eastAsiaTheme="majorEastAsia" w:hAnsiTheme="majorHAnsi" w:cstheme="majorBidi"/>
          <w:b/>
          <w:bCs/>
          <w:i/>
          <w:color w:val="000000" w:themeColor="text1"/>
          <w:sz w:val="24"/>
          <w:szCs w:val="24"/>
        </w:rPr>
        <w:t xml:space="preserve"> Alain DUPE</w:t>
      </w:r>
      <w:r w:rsidRPr="008B7814">
        <w:rPr>
          <w:rFonts w:asciiTheme="majorHAnsi" w:eastAsiaTheme="majorEastAsia" w:hAnsiTheme="majorHAnsi" w:cstheme="majorBidi"/>
          <w:b/>
          <w:bCs/>
          <w:i/>
          <w:color w:val="000000" w:themeColor="text1"/>
          <w:sz w:val="24"/>
          <w:szCs w:val="24"/>
        </w:rPr>
        <w:t>RET (ENSG) et Vence</w:t>
      </w:r>
      <w:r w:rsidR="00B3504B">
        <w:rPr>
          <w:rFonts w:asciiTheme="majorHAnsi" w:eastAsiaTheme="majorEastAsia" w:hAnsiTheme="majorHAnsi" w:cstheme="majorBidi"/>
          <w:b/>
          <w:bCs/>
          <w:i/>
          <w:color w:val="000000" w:themeColor="text1"/>
          <w:sz w:val="24"/>
          <w:szCs w:val="24"/>
        </w:rPr>
        <w:t>s</w:t>
      </w:r>
      <w:bookmarkStart w:id="0" w:name="_GoBack"/>
      <w:bookmarkEnd w:id="0"/>
      <w:r w:rsidRPr="008B7814">
        <w:rPr>
          <w:rFonts w:asciiTheme="majorHAnsi" w:eastAsiaTheme="majorEastAsia" w:hAnsiTheme="majorHAnsi" w:cstheme="majorBidi"/>
          <w:b/>
          <w:bCs/>
          <w:i/>
          <w:color w:val="000000" w:themeColor="text1"/>
          <w:sz w:val="24"/>
          <w:szCs w:val="24"/>
        </w:rPr>
        <w:t>las BIRI (UPEM)</w:t>
      </w:r>
    </w:p>
    <w:p w:rsidR="00C01D82" w:rsidRDefault="00C01D82"/>
    <w:sectPr w:rsidR="00C01D82"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DA9" w:rsidRDefault="00D16DA9" w:rsidP="00D16DA9">
      <w:pPr>
        <w:spacing w:after="0" w:line="240" w:lineRule="auto"/>
      </w:pPr>
      <w:r>
        <w:separator/>
      </w:r>
    </w:p>
  </w:endnote>
  <w:endnote w:type="continuationSeparator" w:id="0">
    <w:p w:rsidR="00D16DA9" w:rsidRDefault="00D16DA9"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roman"/>
    <w:pitch w:val="variable"/>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DA9" w:rsidRDefault="00D16DA9" w:rsidP="00D16DA9">
      <w:pPr>
        <w:spacing w:after="0" w:line="240" w:lineRule="auto"/>
      </w:pPr>
      <w:r>
        <w:separator/>
      </w:r>
    </w:p>
  </w:footnote>
  <w:footnote w:type="continuationSeparator" w:id="0">
    <w:p w:rsidR="00D16DA9" w:rsidRDefault="00D16DA9"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356C7"/>
    <w:rsid w:val="0005536D"/>
    <w:rsid w:val="00055C21"/>
    <w:rsid w:val="00072FDA"/>
    <w:rsid w:val="001D70FD"/>
    <w:rsid w:val="001F5BF9"/>
    <w:rsid w:val="0057351C"/>
    <w:rsid w:val="0068212E"/>
    <w:rsid w:val="006C72A9"/>
    <w:rsid w:val="007D6367"/>
    <w:rsid w:val="00891721"/>
    <w:rsid w:val="008B7814"/>
    <w:rsid w:val="008D48A6"/>
    <w:rsid w:val="00B3504B"/>
    <w:rsid w:val="00C01D82"/>
    <w:rsid w:val="00D16DA9"/>
    <w:rsid w:val="00D8208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FDE22BFF.dotm</Template>
  <TotalTime>260</TotalTime>
  <Pages>2</Pages>
  <Words>668</Words>
  <Characters>3676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Duperet</dc:creator>
  <dc:description/>
  <cp:lastModifiedBy>Sandra Vié</cp:lastModifiedBy>
  <cp:revision>22</cp:revision>
  <cp:lastPrinted>2017-10-27T14:06:00Z</cp:lastPrinted>
  <dcterms:created xsi:type="dcterms:W3CDTF">2017-10-18T11:41:00Z</dcterms:created>
  <dcterms:modified xsi:type="dcterms:W3CDTF">2017-10-27T14:15:00Z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