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D2" w:rsidRDefault="00546FD2" w:rsidP="00546FD2">
      <w:pPr>
        <w:pStyle w:val="NormalWeb"/>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b/>
          <w:bCs/>
          <w:color w:val="000000" w:themeColor="text1"/>
          <w:lang w:eastAsia="en-US"/>
        </w:rPr>
        <w:t>Séminaire des 08 et 09/02/2018, ENSAVT Champs-sur-Marne</w:t>
      </w:r>
    </w:p>
    <w:p w:rsidR="00055C21" w:rsidRDefault="00C11D6E" w:rsidP="001F5BF9">
      <w:pPr>
        <w:pStyle w:val="Titre1"/>
        <w:pBdr>
          <w:bottom w:val="single" w:sz="4" w:space="1" w:color="00000A"/>
        </w:pBdr>
        <w:shd w:val="clear" w:color="auto" w:fill="F2F2F2" w:themeFill="background1" w:themeFillShade="F2"/>
        <w:spacing w:before="120" w:after="120"/>
        <w:jc w:val="center"/>
      </w:pPr>
      <w:r>
        <w:t>CADRAGE DE L’</w:t>
      </w:r>
      <w:r w:rsidR="00055C21">
        <w:t xml:space="preserve">ATELIER </w:t>
      </w:r>
    </w:p>
    <w:p w:rsidR="00C01D82" w:rsidRDefault="00546FD2" w:rsidP="001F5BF9">
      <w:pPr>
        <w:pStyle w:val="Titre1"/>
        <w:pBdr>
          <w:bottom w:val="single" w:sz="4" w:space="1" w:color="00000A"/>
        </w:pBdr>
        <w:shd w:val="clear" w:color="auto" w:fill="F2F2F2" w:themeFill="background1" w:themeFillShade="F2"/>
        <w:spacing w:before="120" w:after="120"/>
        <w:jc w:val="center"/>
      </w:pPr>
      <w:r w:rsidRPr="00546FD2">
        <w:t>Transition écologique et énergétique / architecture, ville et territoire</w:t>
      </w:r>
    </w:p>
    <w:p w:rsidR="00D2164C" w:rsidRPr="00063ABB" w:rsidRDefault="00546FD2" w:rsidP="00063ABB">
      <w:pPr>
        <w:pStyle w:val="Titre1"/>
        <w:pBdr>
          <w:bottom w:val="single" w:sz="4" w:space="1" w:color="00000A"/>
        </w:pBdr>
        <w:rPr>
          <w:rStyle w:val="Titre2Car"/>
        </w:rPr>
      </w:pPr>
      <w:r>
        <w:rPr>
          <w:rStyle w:val="Titre2Car"/>
        </w:rPr>
        <w:t>Plan</w:t>
      </w:r>
    </w:p>
    <w:p w:rsidR="00546FD2" w:rsidRPr="00546FD2" w:rsidRDefault="00546FD2" w:rsidP="00546FD2">
      <w:pPr>
        <w:jc w:val="both"/>
      </w:pPr>
      <w:r>
        <w:t>- P</w:t>
      </w:r>
      <w:r w:rsidRPr="00546FD2">
        <w:t>résentation de chacun des participants des ateliers</w:t>
      </w:r>
    </w:p>
    <w:p w:rsidR="00546FD2" w:rsidRPr="00546FD2" w:rsidRDefault="00546FD2" w:rsidP="00546FD2">
      <w:pPr>
        <w:jc w:val="both"/>
      </w:pPr>
      <w:r>
        <w:t>- E</w:t>
      </w:r>
      <w:r w:rsidRPr="00546FD2">
        <w:t>changes de référence</w:t>
      </w:r>
      <w:r>
        <w:t>s</w:t>
      </w:r>
      <w:r w:rsidRPr="00546FD2">
        <w:t xml:space="preserve"> bibliographiques autour des questions ayant trait à la transition écologique et énergétique</w:t>
      </w:r>
    </w:p>
    <w:p w:rsidR="00546FD2" w:rsidRPr="00546FD2" w:rsidRDefault="00546FD2" w:rsidP="00546FD2">
      <w:pPr>
        <w:jc w:val="both"/>
      </w:pPr>
      <w:r>
        <w:t>- Les</w:t>
      </w:r>
      <w:r w:rsidRPr="00546FD2">
        <w:t xml:space="preserve"> enjeux et questions autour du tripty</w:t>
      </w:r>
      <w:r>
        <w:t>que matières, énergies, climats</w:t>
      </w:r>
    </w:p>
    <w:p w:rsidR="00546FD2" w:rsidRPr="00546FD2" w:rsidRDefault="00546FD2" w:rsidP="00546FD2">
      <w:pPr>
        <w:jc w:val="both"/>
      </w:pPr>
      <w:r>
        <w:t>- Pose d</w:t>
      </w:r>
      <w:r w:rsidRPr="00546FD2">
        <w:t>es enjeux métaboliques des territoires y compris les zones denses</w:t>
      </w:r>
    </w:p>
    <w:p w:rsidR="00546FD2" w:rsidRPr="00546FD2" w:rsidRDefault="00546FD2" w:rsidP="00546FD2">
      <w:pPr>
        <w:jc w:val="both"/>
      </w:pPr>
      <w:r>
        <w:t>- Echanges</w:t>
      </w:r>
      <w:r w:rsidRPr="00546FD2">
        <w:t xml:space="preserve"> sur les visions prospectives à différentes échéances 2030, 2050 et au-delà</w:t>
      </w:r>
      <w:r>
        <w:t>.</w:t>
      </w:r>
      <w:bookmarkStart w:id="0" w:name="_GoBack"/>
      <w:bookmarkEnd w:id="0"/>
    </w:p>
    <w:p w:rsidR="00546FD2" w:rsidRDefault="00546FD2" w:rsidP="00D2164C">
      <w:pPr>
        <w:jc w:val="both"/>
      </w:pPr>
    </w:p>
    <w:p w:rsidR="00063ABB" w:rsidRDefault="00063ABB" w:rsidP="00D2164C">
      <w:pPr>
        <w:jc w:val="both"/>
      </w:pPr>
    </w:p>
    <w:p w:rsidR="0005536D" w:rsidRPr="008B7814"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Rédacteur : </w:t>
      </w:r>
      <w:r w:rsidR="00546FD2">
        <w:rPr>
          <w:rFonts w:asciiTheme="majorHAnsi" w:eastAsiaTheme="majorEastAsia" w:hAnsiTheme="majorHAnsi" w:cstheme="majorBidi"/>
          <w:b/>
          <w:bCs/>
          <w:i/>
          <w:color w:val="000000" w:themeColor="text1"/>
          <w:sz w:val="24"/>
          <w:szCs w:val="24"/>
        </w:rPr>
        <w:t>Raphaël Ménard</w:t>
      </w:r>
      <w:r w:rsidR="00546FD2" w:rsidRPr="00546FD2">
        <w:rPr>
          <w:rFonts w:asciiTheme="majorHAnsi" w:eastAsiaTheme="majorEastAsia" w:hAnsiTheme="majorHAnsi" w:cstheme="majorBidi"/>
          <w:b/>
          <w:bCs/>
          <w:i/>
          <w:color w:val="000000" w:themeColor="text1"/>
          <w:sz w:val="24"/>
          <w:szCs w:val="24"/>
        </w:rPr>
        <w:t xml:space="preserve"> </w:t>
      </w:r>
      <w:r>
        <w:rPr>
          <w:rFonts w:asciiTheme="majorHAnsi" w:eastAsiaTheme="majorEastAsia" w:hAnsiTheme="majorHAnsi" w:cstheme="majorBidi"/>
          <w:b/>
          <w:bCs/>
          <w:i/>
          <w:color w:val="000000" w:themeColor="text1"/>
          <w:sz w:val="24"/>
          <w:szCs w:val="24"/>
        </w:rPr>
        <w:t>(</w:t>
      </w:r>
      <w:r w:rsidR="00546FD2">
        <w:rPr>
          <w:rFonts w:asciiTheme="majorHAnsi" w:eastAsiaTheme="majorEastAsia" w:hAnsiTheme="majorHAnsi" w:cstheme="majorBidi"/>
          <w:b/>
          <w:bCs/>
          <w:i/>
          <w:color w:val="000000" w:themeColor="text1"/>
          <w:sz w:val="24"/>
          <w:szCs w:val="24"/>
        </w:rPr>
        <w:t>ENSAVT</w:t>
      </w:r>
      <w:r>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77" w:rsidRDefault="00862977" w:rsidP="00D16DA9">
      <w:pPr>
        <w:spacing w:after="0" w:line="240" w:lineRule="auto"/>
      </w:pPr>
      <w:r>
        <w:separator/>
      </w:r>
    </w:p>
  </w:endnote>
  <w:endnote w:type="continuationSeparator" w:id="0">
    <w:p w:rsidR="00862977" w:rsidRDefault="00862977"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77" w:rsidRDefault="00862977" w:rsidP="00D16DA9">
      <w:pPr>
        <w:spacing w:after="0" w:line="240" w:lineRule="auto"/>
      </w:pPr>
      <w:r>
        <w:separator/>
      </w:r>
    </w:p>
  </w:footnote>
  <w:footnote w:type="continuationSeparator" w:id="0">
    <w:p w:rsidR="00862977" w:rsidRDefault="00862977"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726C3A"/>
    <w:multiLevelType w:val="hybridMultilevel"/>
    <w:tmpl w:val="CC94FC8C"/>
    <w:lvl w:ilvl="0" w:tplc="1B70225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4E747B"/>
    <w:multiLevelType w:val="multilevel"/>
    <w:tmpl w:val="E5B0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7"/>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4A5A4E"/>
    <w:rsid w:val="00546FD2"/>
    <w:rsid w:val="0057351C"/>
    <w:rsid w:val="005C2610"/>
    <w:rsid w:val="0068212E"/>
    <w:rsid w:val="006C72A9"/>
    <w:rsid w:val="006D37BE"/>
    <w:rsid w:val="006F5731"/>
    <w:rsid w:val="00713FAE"/>
    <w:rsid w:val="0075667C"/>
    <w:rsid w:val="007D6367"/>
    <w:rsid w:val="00862977"/>
    <w:rsid w:val="008754EF"/>
    <w:rsid w:val="00891721"/>
    <w:rsid w:val="008B7814"/>
    <w:rsid w:val="008D48A6"/>
    <w:rsid w:val="00951CE7"/>
    <w:rsid w:val="00983657"/>
    <w:rsid w:val="00B278EA"/>
    <w:rsid w:val="00B3504B"/>
    <w:rsid w:val="00B35692"/>
    <w:rsid w:val="00C01D82"/>
    <w:rsid w:val="00C11D6E"/>
    <w:rsid w:val="00C93DB8"/>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831D"/>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 w:id="1684670765">
      <w:bodyDiv w:val="1"/>
      <w:marLeft w:val="0"/>
      <w:marRight w:val="0"/>
      <w:marTop w:val="0"/>
      <w:marBottom w:val="0"/>
      <w:divBdr>
        <w:top w:val="none" w:sz="0" w:space="0" w:color="auto"/>
        <w:left w:val="none" w:sz="0" w:space="0" w:color="auto"/>
        <w:bottom w:val="none" w:sz="0" w:space="0" w:color="auto"/>
        <w:right w:val="none" w:sz="0" w:space="0" w:color="auto"/>
      </w:divBdr>
      <w:divsChild>
        <w:div w:id="13025427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1</Pages>
  <Words>92</Words>
  <Characters>510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12</cp:revision>
  <cp:lastPrinted>2017-10-27T14:06:00Z</cp:lastPrinted>
  <dcterms:created xsi:type="dcterms:W3CDTF">2017-11-20T13:39:00Z</dcterms:created>
  <dcterms:modified xsi:type="dcterms:W3CDTF">2018-03-01T12:49:00Z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