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5C21" w:rsidRDefault="0068212E" w:rsidP="00891721">
      <w:pPr>
        <w:pStyle w:val="NormalWeb"/>
        <w:rPr>
          <w:rFonts w:asciiTheme="majorHAnsi" w:eastAsiaTheme="majorEastAsia" w:hAnsiTheme="majorHAnsi" w:cstheme="majorBidi"/>
          <w:b/>
          <w:bCs/>
          <w:color w:val="000000" w:themeColor="text1"/>
          <w:lang w:eastAsia="en-US"/>
        </w:rPr>
      </w:pPr>
      <w:r w:rsidRPr="0057351C">
        <w:rPr>
          <w:rFonts w:asciiTheme="majorHAnsi" w:eastAsiaTheme="majorEastAsia" w:hAnsiTheme="majorHAnsi" w:cstheme="majorBidi"/>
          <w:b/>
          <w:bCs/>
          <w:color w:val="000000" w:themeColor="text1"/>
          <w:lang w:eastAsia="en-US"/>
        </w:rPr>
        <w:t>Séminaire des</w:t>
      </w:r>
      <w:r w:rsidR="00063ABB">
        <w:rPr>
          <w:rFonts w:asciiTheme="majorHAnsi" w:eastAsiaTheme="majorEastAsia" w:hAnsiTheme="majorHAnsi" w:cstheme="majorBidi"/>
          <w:b/>
          <w:bCs/>
          <w:color w:val="000000" w:themeColor="text1"/>
          <w:lang w:eastAsia="en-US"/>
        </w:rPr>
        <w:t xml:space="preserve"> </w:t>
      </w:r>
      <w:r w:rsidR="002A536C">
        <w:rPr>
          <w:rFonts w:asciiTheme="majorHAnsi" w:eastAsiaTheme="majorEastAsia" w:hAnsiTheme="majorHAnsi" w:cstheme="majorBidi"/>
          <w:b/>
          <w:bCs/>
          <w:color w:val="000000" w:themeColor="text1"/>
          <w:lang w:eastAsia="en-US"/>
        </w:rPr>
        <w:t>10 et 11</w:t>
      </w:r>
      <w:r w:rsidR="00063ABB">
        <w:rPr>
          <w:rFonts w:asciiTheme="majorHAnsi" w:eastAsiaTheme="majorEastAsia" w:hAnsiTheme="majorHAnsi" w:cstheme="majorBidi"/>
          <w:b/>
          <w:bCs/>
          <w:color w:val="000000" w:themeColor="text1"/>
          <w:lang w:eastAsia="en-US"/>
        </w:rPr>
        <w:t>/</w:t>
      </w:r>
      <w:r w:rsidR="002A536C">
        <w:rPr>
          <w:rFonts w:asciiTheme="majorHAnsi" w:eastAsiaTheme="majorEastAsia" w:hAnsiTheme="majorHAnsi" w:cstheme="majorBidi"/>
          <w:b/>
          <w:bCs/>
          <w:color w:val="000000" w:themeColor="text1"/>
          <w:lang w:eastAsia="en-US"/>
        </w:rPr>
        <w:t>01</w:t>
      </w:r>
      <w:r w:rsidR="00063ABB">
        <w:rPr>
          <w:rFonts w:asciiTheme="majorHAnsi" w:eastAsiaTheme="majorEastAsia" w:hAnsiTheme="majorHAnsi" w:cstheme="majorBidi"/>
          <w:b/>
          <w:bCs/>
          <w:color w:val="000000" w:themeColor="text1"/>
          <w:lang w:eastAsia="en-US"/>
        </w:rPr>
        <w:t>/</w:t>
      </w:r>
      <w:r w:rsidR="002A536C">
        <w:rPr>
          <w:rFonts w:asciiTheme="majorHAnsi" w:eastAsiaTheme="majorEastAsia" w:hAnsiTheme="majorHAnsi" w:cstheme="majorBidi"/>
          <w:b/>
          <w:bCs/>
          <w:color w:val="000000" w:themeColor="text1"/>
          <w:lang w:eastAsia="en-US"/>
        </w:rPr>
        <w:t>2018</w:t>
      </w:r>
      <w:r w:rsidRPr="0057351C">
        <w:rPr>
          <w:rFonts w:asciiTheme="majorHAnsi" w:eastAsiaTheme="majorEastAsia" w:hAnsiTheme="majorHAnsi" w:cstheme="majorBidi"/>
          <w:b/>
          <w:bCs/>
          <w:color w:val="000000" w:themeColor="text1"/>
          <w:lang w:eastAsia="en-US"/>
        </w:rPr>
        <w:t>,</w:t>
      </w:r>
      <w:r w:rsidR="00055C21" w:rsidRPr="0057351C">
        <w:rPr>
          <w:rFonts w:asciiTheme="majorHAnsi" w:eastAsiaTheme="majorEastAsia" w:hAnsiTheme="majorHAnsi" w:cstheme="majorBidi"/>
          <w:b/>
          <w:bCs/>
          <w:color w:val="000000" w:themeColor="text1"/>
          <w:lang w:eastAsia="en-US"/>
        </w:rPr>
        <w:t> </w:t>
      </w:r>
      <w:r w:rsidR="002A536C">
        <w:rPr>
          <w:rFonts w:asciiTheme="majorHAnsi" w:eastAsiaTheme="majorEastAsia" w:hAnsiTheme="majorHAnsi" w:cstheme="majorBidi"/>
          <w:b/>
          <w:bCs/>
          <w:color w:val="000000" w:themeColor="text1"/>
          <w:lang w:eastAsia="en-US"/>
        </w:rPr>
        <w:t>Ifsttar Bron</w:t>
      </w:r>
    </w:p>
    <w:p w:rsidR="002A536C" w:rsidRPr="0057351C" w:rsidRDefault="002A536C" w:rsidP="00891721">
      <w:pPr>
        <w:pStyle w:val="NormalWeb"/>
        <w:rPr>
          <w:rFonts w:asciiTheme="majorHAnsi" w:eastAsiaTheme="majorEastAsia" w:hAnsiTheme="majorHAnsi" w:cstheme="majorBidi"/>
          <w:b/>
          <w:bCs/>
          <w:color w:val="000000" w:themeColor="text1"/>
          <w:lang w:eastAsia="en-US"/>
        </w:rPr>
      </w:pPr>
      <w:r>
        <w:rPr>
          <w:rFonts w:asciiTheme="majorHAnsi" w:eastAsiaTheme="majorEastAsia" w:hAnsiTheme="majorHAnsi" w:cstheme="majorBidi"/>
          <w:b/>
          <w:bCs/>
          <w:color w:val="000000" w:themeColor="text1"/>
          <w:lang w:eastAsia="en-US"/>
        </w:rPr>
        <w:t>25 avenue François Mitterrand – Cité des Mobilité 69500 Bron</w:t>
      </w:r>
    </w:p>
    <w:p w:rsidR="00055C21" w:rsidRDefault="00055C21" w:rsidP="001F5BF9">
      <w:pPr>
        <w:pStyle w:val="Titre1"/>
        <w:pBdr>
          <w:bottom w:val="single" w:sz="4" w:space="1" w:color="00000A"/>
        </w:pBdr>
        <w:shd w:val="clear" w:color="auto" w:fill="F2F2F2" w:themeFill="background1" w:themeFillShade="F2"/>
        <w:spacing w:before="120" w:after="120"/>
        <w:jc w:val="center"/>
      </w:pPr>
      <w:r>
        <w:t xml:space="preserve">ATELIER </w:t>
      </w:r>
    </w:p>
    <w:p w:rsidR="00C01D82" w:rsidRDefault="002A536C" w:rsidP="001F5BF9">
      <w:pPr>
        <w:pStyle w:val="Titre1"/>
        <w:pBdr>
          <w:bottom w:val="single" w:sz="4" w:space="1" w:color="00000A"/>
        </w:pBdr>
        <w:shd w:val="clear" w:color="auto" w:fill="F2F2F2" w:themeFill="background1" w:themeFillShade="F2"/>
        <w:spacing w:before="120" w:after="120"/>
        <w:jc w:val="center"/>
      </w:pPr>
      <w:r>
        <w:t>Marchés Publics</w:t>
      </w:r>
    </w:p>
    <w:p w:rsidR="00C01D82" w:rsidRDefault="00D16DA9">
      <w:pPr>
        <w:pStyle w:val="Titre1"/>
        <w:pBdr>
          <w:bottom w:val="single" w:sz="4" w:space="1" w:color="00000A"/>
        </w:pBdr>
        <w:rPr>
          <w:rStyle w:val="Titre2Car"/>
        </w:rPr>
      </w:pPr>
      <w:r>
        <w:rPr>
          <w:rStyle w:val="Titre2Car"/>
        </w:rPr>
        <w:t>Contexte</w:t>
      </w:r>
    </w:p>
    <w:p w:rsidR="002A536C" w:rsidRPr="001F5599" w:rsidRDefault="002A536C" w:rsidP="002A536C">
      <w:pPr>
        <w:rPr>
          <w:b/>
          <w:sz w:val="24"/>
          <w:szCs w:val="24"/>
        </w:rPr>
      </w:pPr>
      <w:r w:rsidRPr="001F5599">
        <w:rPr>
          <w:b/>
          <w:sz w:val="24"/>
          <w:szCs w:val="24"/>
        </w:rPr>
        <w:t>Règles qui s’imposent à nous tous</w:t>
      </w:r>
    </w:p>
    <w:p w:rsidR="002A536C" w:rsidRPr="001F5599" w:rsidRDefault="002A536C" w:rsidP="002A536C">
      <w:pPr>
        <w:rPr>
          <w:sz w:val="24"/>
          <w:szCs w:val="24"/>
        </w:rPr>
      </w:pPr>
      <w:r w:rsidRPr="001F5599">
        <w:rPr>
          <w:sz w:val="24"/>
          <w:szCs w:val="24"/>
        </w:rPr>
        <w:t>Pour répondre à nos besoins en matière de travaux, de fournitures et de services on doit conclure un marché public avec un fournisseur (contrat ou bon de commande). Les règles qui s'appliquent à ces contrats sont définies par la législation relative aux marchés publics.</w:t>
      </w:r>
    </w:p>
    <w:p w:rsidR="002A536C" w:rsidRDefault="002A536C" w:rsidP="002A536C">
      <w:pPr>
        <w:rPr>
          <w:sz w:val="24"/>
          <w:szCs w:val="24"/>
        </w:rPr>
      </w:pPr>
      <w:r w:rsidRPr="001F5599">
        <w:rPr>
          <w:sz w:val="24"/>
          <w:szCs w:val="24"/>
        </w:rPr>
        <w:t xml:space="preserve">A savoir :  l’ordonnance </w:t>
      </w:r>
      <w:r w:rsidRPr="001F5599">
        <w:rPr>
          <w:bCs/>
          <w:sz w:val="24"/>
          <w:szCs w:val="24"/>
        </w:rPr>
        <w:t xml:space="preserve">n° 2015-899 du 23 juillet 2015 relative aux marchés publics et son décret d’application n° </w:t>
      </w:r>
      <w:r w:rsidRPr="001F5599">
        <w:rPr>
          <w:sz w:val="24"/>
          <w:szCs w:val="24"/>
        </w:rPr>
        <w:t>2016-360 du 25 mars 2016 relatif aux marchés publics.</w:t>
      </w:r>
    </w:p>
    <w:p w:rsidR="003A6744" w:rsidRDefault="003A6744" w:rsidP="002A536C">
      <w:pPr>
        <w:rPr>
          <w:sz w:val="24"/>
          <w:szCs w:val="24"/>
        </w:rPr>
      </w:pPr>
    </w:p>
    <w:p w:rsidR="003A6744" w:rsidRPr="001F5599" w:rsidRDefault="003A6744" w:rsidP="003A6744">
      <w:pPr>
        <w:spacing w:before="100" w:beforeAutospacing="1" w:after="100" w:afterAutospacing="1" w:line="240" w:lineRule="auto"/>
        <w:rPr>
          <w:rFonts w:eastAsia="Times New Roman" w:cs="Times New Roman"/>
          <w:b/>
          <w:sz w:val="24"/>
          <w:szCs w:val="24"/>
          <w:lang w:eastAsia="fr-FR"/>
        </w:rPr>
      </w:pPr>
      <w:r w:rsidRPr="001F5599">
        <w:rPr>
          <w:rFonts w:eastAsia="Times New Roman" w:cs="Times New Roman"/>
          <w:b/>
          <w:sz w:val="24"/>
          <w:szCs w:val="24"/>
          <w:lang w:eastAsia="fr-FR"/>
        </w:rPr>
        <w:t>Principes</w:t>
      </w:r>
      <w:r>
        <w:rPr>
          <w:rFonts w:eastAsia="Times New Roman" w:cs="Times New Roman"/>
          <w:b/>
          <w:sz w:val="24"/>
          <w:szCs w:val="24"/>
          <w:lang w:eastAsia="fr-FR"/>
        </w:rPr>
        <w:t xml:space="preserve"> de base de la commande publique</w:t>
      </w:r>
    </w:p>
    <w:p w:rsidR="003A6744" w:rsidRPr="001F5599" w:rsidRDefault="003A6744" w:rsidP="003A6744">
      <w:pPr>
        <w:spacing w:before="100" w:beforeAutospacing="1" w:after="100" w:afterAutospacing="1" w:line="240" w:lineRule="auto"/>
        <w:rPr>
          <w:rFonts w:eastAsia="Times New Roman" w:cs="Times New Roman"/>
          <w:sz w:val="24"/>
          <w:szCs w:val="24"/>
          <w:lang w:eastAsia="fr-FR"/>
        </w:rPr>
      </w:pPr>
      <w:r w:rsidRPr="001F5599">
        <w:rPr>
          <w:rFonts w:eastAsia="Times New Roman" w:cs="Times New Roman"/>
          <w:sz w:val="24"/>
          <w:szCs w:val="24"/>
          <w:lang w:eastAsia="fr-FR"/>
        </w:rPr>
        <w:t>L'ensemble de ces contrats administratifs, quels que soient leurs montants ou leurs procédures, doivent respecter 3 principes :</w:t>
      </w:r>
    </w:p>
    <w:p w:rsidR="003A6744" w:rsidRPr="001F5599" w:rsidRDefault="003A6744" w:rsidP="003A6744">
      <w:pPr>
        <w:numPr>
          <w:ilvl w:val="0"/>
          <w:numId w:val="7"/>
        </w:numPr>
        <w:spacing w:before="100" w:beforeAutospacing="1" w:after="100" w:afterAutospacing="1" w:line="240" w:lineRule="auto"/>
        <w:rPr>
          <w:rFonts w:eastAsia="Times New Roman" w:cs="Times New Roman"/>
          <w:sz w:val="24"/>
          <w:szCs w:val="24"/>
          <w:lang w:eastAsia="fr-FR"/>
        </w:rPr>
      </w:pPr>
      <w:r w:rsidRPr="001F5599">
        <w:rPr>
          <w:rFonts w:eastAsia="Times New Roman" w:cs="Times New Roman"/>
          <w:sz w:val="24"/>
          <w:szCs w:val="24"/>
          <w:lang w:eastAsia="fr-FR"/>
        </w:rPr>
        <w:t>Liberté d'accès à la commande publique,</w:t>
      </w:r>
    </w:p>
    <w:p w:rsidR="003A6744" w:rsidRPr="001F5599" w:rsidRDefault="003A6744" w:rsidP="003A6744">
      <w:pPr>
        <w:numPr>
          <w:ilvl w:val="0"/>
          <w:numId w:val="7"/>
        </w:numPr>
        <w:spacing w:before="100" w:beforeAutospacing="1" w:after="100" w:afterAutospacing="1" w:line="240" w:lineRule="auto"/>
        <w:rPr>
          <w:rFonts w:eastAsia="Times New Roman" w:cs="Times New Roman"/>
          <w:sz w:val="24"/>
          <w:szCs w:val="24"/>
          <w:lang w:eastAsia="fr-FR"/>
        </w:rPr>
      </w:pPr>
      <w:r w:rsidRPr="001F5599">
        <w:rPr>
          <w:rFonts w:eastAsia="Times New Roman" w:cs="Times New Roman"/>
          <w:sz w:val="24"/>
          <w:szCs w:val="24"/>
          <w:lang w:eastAsia="fr-FR"/>
        </w:rPr>
        <w:t>Égalité de traitement des candidats,</w:t>
      </w:r>
    </w:p>
    <w:p w:rsidR="003A6744" w:rsidRPr="001F5599" w:rsidRDefault="003A6744" w:rsidP="003A6744">
      <w:pPr>
        <w:numPr>
          <w:ilvl w:val="0"/>
          <w:numId w:val="7"/>
        </w:numPr>
        <w:spacing w:before="100" w:beforeAutospacing="1" w:after="100" w:afterAutospacing="1" w:line="240" w:lineRule="auto"/>
        <w:rPr>
          <w:rFonts w:eastAsia="Times New Roman" w:cs="Times New Roman"/>
          <w:sz w:val="24"/>
          <w:szCs w:val="24"/>
          <w:lang w:eastAsia="fr-FR"/>
        </w:rPr>
      </w:pPr>
      <w:r w:rsidRPr="001F5599">
        <w:rPr>
          <w:rFonts w:eastAsia="Times New Roman" w:cs="Times New Roman"/>
          <w:sz w:val="24"/>
          <w:szCs w:val="24"/>
          <w:lang w:eastAsia="fr-FR"/>
        </w:rPr>
        <w:t>Transparence des procédures.</w:t>
      </w:r>
    </w:p>
    <w:p w:rsidR="003A6744" w:rsidRPr="001F5599" w:rsidRDefault="003A6744" w:rsidP="003A6744">
      <w:pPr>
        <w:spacing w:before="100" w:beforeAutospacing="1" w:after="100" w:afterAutospacing="1" w:line="240" w:lineRule="auto"/>
        <w:rPr>
          <w:rFonts w:eastAsia="Times New Roman" w:cs="Times New Roman"/>
          <w:sz w:val="24"/>
          <w:szCs w:val="24"/>
          <w:lang w:eastAsia="fr-FR"/>
        </w:rPr>
      </w:pPr>
      <w:r w:rsidRPr="001F5599">
        <w:rPr>
          <w:rFonts w:eastAsia="Times New Roman" w:cs="Times New Roman"/>
          <w:sz w:val="24"/>
          <w:szCs w:val="24"/>
          <w:lang w:eastAsia="fr-FR"/>
        </w:rPr>
        <w:t>Ces principes permettent d'assurer l'efficacité de la commande publique et la bonne utilisation des deniers publics.</w:t>
      </w:r>
    </w:p>
    <w:p w:rsidR="00B835AA" w:rsidRPr="001F5599" w:rsidRDefault="00B835AA" w:rsidP="00B835AA">
      <w:pPr>
        <w:rPr>
          <w:sz w:val="24"/>
          <w:szCs w:val="24"/>
        </w:rPr>
      </w:pPr>
      <w:r w:rsidRPr="001F5599">
        <w:rPr>
          <w:sz w:val="24"/>
          <w:szCs w:val="24"/>
        </w:rPr>
        <w:t>Objectif principal est d’avoir un achat économiquement raisonnable et juridiquement acceptable.</w:t>
      </w:r>
    </w:p>
    <w:p w:rsidR="00D2164C" w:rsidRPr="00063ABB" w:rsidRDefault="00063ABB" w:rsidP="00063ABB">
      <w:pPr>
        <w:pStyle w:val="Titre1"/>
        <w:pBdr>
          <w:bottom w:val="single" w:sz="4" w:space="1" w:color="00000A"/>
        </w:pBdr>
        <w:rPr>
          <w:rStyle w:val="Titre2Car"/>
        </w:rPr>
      </w:pPr>
      <w:r>
        <w:rPr>
          <w:rStyle w:val="Titre2Car"/>
        </w:rPr>
        <w:t>Objectifs</w:t>
      </w:r>
    </w:p>
    <w:p w:rsidR="00B835AA" w:rsidRPr="001F5599" w:rsidRDefault="00B835AA" w:rsidP="00B835AA">
      <w:pPr>
        <w:pStyle w:val="Paragraphedeliste"/>
        <w:numPr>
          <w:ilvl w:val="0"/>
          <w:numId w:val="8"/>
        </w:numPr>
        <w:spacing w:after="160" w:line="259" w:lineRule="auto"/>
        <w:rPr>
          <w:sz w:val="24"/>
          <w:szCs w:val="24"/>
        </w:rPr>
      </w:pPr>
      <w:r w:rsidRPr="001F5599">
        <w:rPr>
          <w:sz w:val="24"/>
          <w:szCs w:val="24"/>
        </w:rPr>
        <w:t>Organisation mise en place au sein de chaque établissement</w:t>
      </w:r>
    </w:p>
    <w:p w:rsidR="00B835AA" w:rsidRDefault="00B835AA" w:rsidP="00B835AA">
      <w:pPr>
        <w:pStyle w:val="Paragraphedeliste"/>
        <w:numPr>
          <w:ilvl w:val="1"/>
          <w:numId w:val="8"/>
        </w:numPr>
        <w:spacing w:after="160" w:line="259" w:lineRule="auto"/>
        <w:rPr>
          <w:sz w:val="24"/>
          <w:szCs w:val="24"/>
        </w:rPr>
      </w:pPr>
      <w:r w:rsidRPr="001F5599">
        <w:rPr>
          <w:sz w:val="24"/>
          <w:szCs w:val="24"/>
        </w:rPr>
        <w:lastRenderedPageBreak/>
        <w:t>Comment</w:t>
      </w:r>
      <w:r>
        <w:rPr>
          <w:sz w:val="24"/>
          <w:szCs w:val="24"/>
        </w:rPr>
        <w:t xml:space="preserve"> est structuré </w:t>
      </w:r>
      <w:proofErr w:type="gramStart"/>
      <w:r w:rsidRPr="001F5599">
        <w:rPr>
          <w:sz w:val="24"/>
          <w:szCs w:val="24"/>
        </w:rPr>
        <w:t xml:space="preserve">le service </w:t>
      </w:r>
      <w:r>
        <w:rPr>
          <w:sz w:val="24"/>
          <w:szCs w:val="24"/>
        </w:rPr>
        <w:t>marchés</w:t>
      </w:r>
      <w:proofErr w:type="gramEnd"/>
      <w:r>
        <w:rPr>
          <w:sz w:val="24"/>
          <w:szCs w:val="24"/>
        </w:rPr>
        <w:t xml:space="preserve"> et le service achat de chaque établissement</w:t>
      </w:r>
      <w:r w:rsidR="00A227E0">
        <w:rPr>
          <w:sz w:val="24"/>
          <w:szCs w:val="24"/>
        </w:rPr>
        <w:t>, d</w:t>
      </w:r>
      <w:r w:rsidR="00A227E0" w:rsidRPr="001F5599">
        <w:rPr>
          <w:sz w:val="24"/>
          <w:szCs w:val="24"/>
        </w:rPr>
        <w:t>e qui dépend le service marchés</w:t>
      </w:r>
      <w:r w:rsidR="00A227E0">
        <w:rPr>
          <w:sz w:val="24"/>
          <w:szCs w:val="24"/>
        </w:rPr>
        <w:t>, le service achat (organigramme, situation géographique)</w:t>
      </w:r>
      <w:r w:rsidR="00BC4FD8">
        <w:rPr>
          <w:sz w:val="24"/>
          <w:szCs w:val="24"/>
        </w:rPr>
        <w:t>,</w:t>
      </w:r>
    </w:p>
    <w:p w:rsidR="00B835AA" w:rsidRDefault="00A227E0" w:rsidP="00B835AA">
      <w:pPr>
        <w:pStyle w:val="Paragraphedeliste"/>
        <w:numPr>
          <w:ilvl w:val="1"/>
          <w:numId w:val="8"/>
        </w:numPr>
        <w:spacing w:after="160" w:line="259" w:lineRule="auto"/>
        <w:rPr>
          <w:sz w:val="24"/>
          <w:szCs w:val="24"/>
        </w:rPr>
      </w:pPr>
      <w:r>
        <w:rPr>
          <w:sz w:val="24"/>
          <w:szCs w:val="24"/>
        </w:rPr>
        <w:t>Les procédures mises en place</w:t>
      </w:r>
      <w:r w:rsidR="00BC4FD8">
        <w:rPr>
          <w:sz w:val="24"/>
          <w:szCs w:val="24"/>
        </w:rPr>
        <w:t xml:space="preserve"> au sein de chaque établissement : </w:t>
      </w:r>
      <w:r>
        <w:rPr>
          <w:sz w:val="24"/>
          <w:szCs w:val="24"/>
        </w:rPr>
        <w:t>achats mutualisés, recours aux centrales d’achats (AMUE, UGAP et CNRS), recours à la DAE</w:t>
      </w:r>
      <w:r w:rsidR="00BC4FD8">
        <w:rPr>
          <w:sz w:val="24"/>
          <w:szCs w:val="24"/>
        </w:rPr>
        <w:t>,</w:t>
      </w:r>
    </w:p>
    <w:p w:rsidR="00BC4FD8" w:rsidRPr="001F5599" w:rsidRDefault="00BC4FD8" w:rsidP="00B835AA">
      <w:pPr>
        <w:pStyle w:val="Paragraphedeliste"/>
        <w:numPr>
          <w:ilvl w:val="1"/>
          <w:numId w:val="8"/>
        </w:numPr>
        <w:spacing w:after="160" w:line="259" w:lineRule="auto"/>
        <w:rPr>
          <w:sz w:val="24"/>
          <w:szCs w:val="24"/>
        </w:rPr>
      </w:pPr>
      <w:r>
        <w:rPr>
          <w:sz w:val="24"/>
          <w:szCs w:val="24"/>
        </w:rPr>
        <w:t>Supports mis en place au sein de chaque établissement (site intranet, formation, support de formation</w:t>
      </w:r>
      <w:proofErr w:type="gramStart"/>
      <w:r>
        <w:rPr>
          <w:sz w:val="24"/>
          <w:szCs w:val="24"/>
        </w:rPr>
        <w:t xml:space="preserve"> ….</w:t>
      </w:r>
      <w:proofErr w:type="gramEnd"/>
      <w:r>
        <w:rPr>
          <w:sz w:val="24"/>
          <w:szCs w:val="24"/>
        </w:rPr>
        <w:t>)</w:t>
      </w:r>
    </w:p>
    <w:p w:rsidR="006B6867" w:rsidRDefault="00BC4FD8" w:rsidP="00D2164C">
      <w:pPr>
        <w:jc w:val="both"/>
        <w:rPr>
          <w:sz w:val="24"/>
        </w:rPr>
      </w:pPr>
      <w:r w:rsidRPr="00BC4FD8">
        <w:rPr>
          <w:sz w:val="24"/>
        </w:rPr>
        <w:t xml:space="preserve">L’objectif </w:t>
      </w:r>
      <w:r>
        <w:rPr>
          <w:sz w:val="24"/>
        </w:rPr>
        <w:t>est</w:t>
      </w:r>
      <w:r w:rsidR="006B6867">
        <w:rPr>
          <w:sz w:val="24"/>
        </w:rPr>
        <w:t xml:space="preserve"> de :</w:t>
      </w:r>
    </w:p>
    <w:p w:rsidR="00A227E0" w:rsidRDefault="006B6867" w:rsidP="006B6867">
      <w:pPr>
        <w:pStyle w:val="Paragraphedeliste"/>
        <w:numPr>
          <w:ilvl w:val="0"/>
          <w:numId w:val="8"/>
        </w:numPr>
        <w:jc w:val="both"/>
        <w:rPr>
          <w:sz w:val="24"/>
        </w:rPr>
      </w:pPr>
      <w:r>
        <w:rPr>
          <w:sz w:val="24"/>
        </w:rPr>
        <w:t>D</w:t>
      </w:r>
      <w:r w:rsidR="00BC4FD8" w:rsidRPr="006B6867">
        <w:rPr>
          <w:sz w:val="24"/>
        </w:rPr>
        <w:t>écouvrir et d’échanger sur les pratiques relatives à la commande publique mises en place par chaque établissement</w:t>
      </w:r>
      <w:r w:rsidR="006E0327" w:rsidRPr="006B6867">
        <w:rPr>
          <w:sz w:val="24"/>
        </w:rPr>
        <w:t xml:space="preserve"> afin de mutualiser les bonnes pratiques.</w:t>
      </w:r>
    </w:p>
    <w:p w:rsidR="006B6867" w:rsidRPr="006B6867" w:rsidRDefault="006B6867" w:rsidP="006B6867">
      <w:pPr>
        <w:pStyle w:val="Paragraphedeliste"/>
        <w:numPr>
          <w:ilvl w:val="0"/>
          <w:numId w:val="8"/>
        </w:numPr>
        <w:jc w:val="both"/>
        <w:rPr>
          <w:sz w:val="24"/>
        </w:rPr>
      </w:pPr>
      <w:r>
        <w:rPr>
          <w:sz w:val="24"/>
        </w:rPr>
        <w:t>Envisager des réunions</w:t>
      </w:r>
      <w:r w:rsidR="005767D9">
        <w:rPr>
          <w:sz w:val="24"/>
        </w:rPr>
        <w:t>,</w:t>
      </w:r>
      <w:r>
        <w:rPr>
          <w:sz w:val="24"/>
        </w:rPr>
        <w:t xml:space="preserve"> au cours de l’année 2018</w:t>
      </w:r>
      <w:r w:rsidR="005767D9">
        <w:rPr>
          <w:sz w:val="24"/>
        </w:rPr>
        <w:t>,</w:t>
      </w:r>
      <w:bookmarkStart w:id="0" w:name="_GoBack"/>
      <w:bookmarkEnd w:id="0"/>
      <w:r>
        <w:rPr>
          <w:sz w:val="24"/>
        </w:rPr>
        <w:t xml:space="preserve"> afin de mettre en place des projets communs</w:t>
      </w:r>
    </w:p>
    <w:p w:rsidR="00A227E0" w:rsidRDefault="00A227E0" w:rsidP="00D2164C">
      <w:pPr>
        <w:jc w:val="both"/>
      </w:pPr>
    </w:p>
    <w:p w:rsidR="0005536D" w:rsidRDefault="00063ABB"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Rédacteur</w:t>
      </w:r>
      <w:r w:rsidR="006E0327">
        <w:rPr>
          <w:rFonts w:asciiTheme="majorHAnsi" w:eastAsiaTheme="majorEastAsia" w:hAnsiTheme="majorHAnsi" w:cstheme="majorBidi"/>
          <w:b/>
          <w:bCs/>
          <w:i/>
          <w:color w:val="000000" w:themeColor="text1"/>
          <w:sz w:val="24"/>
          <w:szCs w:val="24"/>
        </w:rPr>
        <w:t>s</w:t>
      </w:r>
      <w:r>
        <w:rPr>
          <w:rFonts w:asciiTheme="majorHAnsi" w:eastAsiaTheme="majorEastAsia" w:hAnsiTheme="majorHAnsi" w:cstheme="majorBidi"/>
          <w:b/>
          <w:bCs/>
          <w:i/>
          <w:color w:val="000000" w:themeColor="text1"/>
          <w:sz w:val="24"/>
          <w:szCs w:val="24"/>
        </w:rPr>
        <w:t xml:space="preserve"> : </w:t>
      </w:r>
    </w:p>
    <w:p w:rsidR="006E0327" w:rsidRDefault="006E0327"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Xavier Gillet – UPEM</w:t>
      </w:r>
    </w:p>
    <w:p w:rsidR="006E0327" w:rsidRPr="008B7814" w:rsidRDefault="006E0327" w:rsidP="0005536D">
      <w:pPr>
        <w:jc w:val="both"/>
        <w:rPr>
          <w:rFonts w:asciiTheme="majorHAnsi" w:eastAsiaTheme="majorEastAsia" w:hAnsiTheme="majorHAnsi" w:cstheme="majorBidi"/>
          <w:b/>
          <w:bCs/>
          <w:i/>
          <w:color w:val="000000" w:themeColor="text1"/>
          <w:sz w:val="24"/>
          <w:szCs w:val="24"/>
        </w:rPr>
      </w:pPr>
      <w:r>
        <w:rPr>
          <w:rFonts w:asciiTheme="majorHAnsi" w:eastAsiaTheme="majorEastAsia" w:hAnsiTheme="majorHAnsi" w:cstheme="majorBidi"/>
          <w:b/>
          <w:bCs/>
          <w:i/>
          <w:color w:val="000000" w:themeColor="text1"/>
          <w:sz w:val="24"/>
          <w:szCs w:val="24"/>
        </w:rPr>
        <w:t>Mohand Djerroud - IFSTTAR</w:t>
      </w:r>
    </w:p>
    <w:sectPr w:rsidR="006E0327" w:rsidRPr="008B7814" w:rsidSect="00D16DA9">
      <w:headerReference w:type="first" r:id="rId7"/>
      <w:pgSz w:w="11906" w:h="16838"/>
      <w:pgMar w:top="1417" w:right="1417" w:bottom="1417" w:left="1417" w:header="0" w:footer="0" w:gutter="0"/>
      <w:cols w:space="720"/>
      <w:formProt w:val="0"/>
      <w:titlePg/>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F5731" w:rsidRDefault="006F5731" w:rsidP="00D16DA9">
      <w:pPr>
        <w:spacing w:after="0" w:line="240" w:lineRule="auto"/>
      </w:pPr>
      <w:r>
        <w:separator/>
      </w:r>
    </w:p>
  </w:endnote>
  <w:endnote w:type="continuationSeparator" w:id="0">
    <w:p w:rsidR="006F5731" w:rsidRDefault="006F5731" w:rsidP="00D16D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Liberation Sans">
    <w:altName w:val="Arial"/>
    <w:charset w:val="00"/>
    <w:family w:val="swiss"/>
    <w:pitch w:val="variable"/>
    <w:sig w:usb0="00000000" w:usb1="500078FF" w:usb2="00000021" w:usb3="00000000" w:csb0="000001BF" w:csb1="00000000"/>
  </w:font>
  <w:font w:name="AR PL UMing CN">
    <w:panose1 w:val="00000000000000000000"/>
    <w:charset w:val="00"/>
    <w:family w:val="roman"/>
    <w:notTrueType/>
    <w:pitch w:val="default"/>
  </w:font>
  <w:font w:name="FreeSans">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F5731" w:rsidRDefault="006F5731" w:rsidP="00D16DA9">
      <w:pPr>
        <w:spacing w:after="0" w:line="240" w:lineRule="auto"/>
      </w:pPr>
      <w:r>
        <w:separator/>
      </w:r>
    </w:p>
  </w:footnote>
  <w:footnote w:type="continuationSeparator" w:id="0">
    <w:p w:rsidR="006F5731" w:rsidRDefault="006F5731" w:rsidP="00D16DA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16DA9" w:rsidRDefault="00D16DA9" w:rsidP="00D16DA9">
    <w:pPr>
      <w:pStyle w:val="Titre1"/>
      <w:spacing w:before="360" w:after="120"/>
      <w:ind w:left="1843" w:right="-709"/>
      <w:jc w:val="both"/>
      <w:rPr>
        <w:sz w:val="22"/>
        <w:szCs w:val="22"/>
      </w:rPr>
    </w:pPr>
  </w:p>
  <w:p w:rsidR="00D16DA9" w:rsidRPr="00D16DA9" w:rsidRDefault="00D16DA9" w:rsidP="00D16DA9">
    <w:pPr>
      <w:pStyle w:val="Titre1"/>
      <w:spacing w:before="360" w:after="120"/>
      <w:ind w:left="1843"/>
      <w:jc w:val="both"/>
      <w:rPr>
        <w:sz w:val="22"/>
        <w:szCs w:val="22"/>
      </w:rPr>
    </w:pPr>
    <w:r w:rsidRPr="00D16DA9">
      <w:rPr>
        <w:noProof/>
        <w:sz w:val="22"/>
        <w:szCs w:val="22"/>
        <w:lang w:eastAsia="fr-FR"/>
      </w:rPr>
      <w:drawing>
        <wp:anchor distT="0" distB="0" distL="114300" distR="114300" simplePos="0" relativeHeight="251661312" behindDoc="0" locked="0" layoutInCell="1" allowOverlap="1" wp14:anchorId="5FBC3F2F" wp14:editId="53D0C6A3">
          <wp:simplePos x="0" y="0"/>
          <wp:positionH relativeFrom="column">
            <wp:posOffset>-709295</wp:posOffset>
          </wp:positionH>
          <wp:positionV relativeFrom="paragraph">
            <wp:posOffset>191135</wp:posOffset>
          </wp:positionV>
          <wp:extent cx="1760220" cy="1111885"/>
          <wp:effectExtent l="0" t="0" r="0" b="0"/>
          <wp:wrapSquare wrapText="bothSides"/>
          <wp:docPr id="4" name="Image 4" desc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 logo"/>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60220" cy="111188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16DA9">
      <w:rPr>
        <w:sz w:val="22"/>
        <w:szCs w:val="22"/>
      </w:rPr>
      <w:t>Les séminaires de connaissance réciproque : et si nous faisions connaissance ?</w:t>
    </w:r>
  </w:p>
  <w:p w:rsidR="00D16DA9" w:rsidRDefault="00D16DA9" w:rsidP="00D16DA9">
    <w:pPr>
      <w:pStyle w:val="NormalWeb"/>
      <w:spacing w:before="0" w:beforeAutospacing="0"/>
      <w:ind w:left="1843"/>
      <w:jc w:val="both"/>
      <w:rPr>
        <w:rFonts w:asciiTheme="minorHAnsi" w:eastAsiaTheme="minorHAnsi" w:hAnsiTheme="minorHAnsi" w:cstheme="minorBidi"/>
        <w:color w:val="00000A"/>
        <w:sz w:val="22"/>
        <w:szCs w:val="22"/>
        <w:lang w:eastAsia="en-US"/>
      </w:rPr>
    </w:pPr>
    <w:r w:rsidRPr="00D16DA9">
      <w:rPr>
        <w:rFonts w:asciiTheme="minorHAnsi" w:eastAsiaTheme="minorHAnsi" w:hAnsiTheme="minorHAnsi" w:cstheme="minorBidi"/>
        <w:color w:val="00000A"/>
        <w:sz w:val="22"/>
        <w:szCs w:val="22"/>
        <w:lang w:eastAsia="en-US"/>
      </w:rPr>
      <w:t>Les séminaires de connaissance réciproque sont l'occasion de rencontrer nos futurs collègues pour échanger sur différents sujets concernant notre nouvelle université, que ce soit sur des sujets scientifiques, de formation, de support et de soutien.</w:t>
    </w:r>
  </w:p>
  <w:p w:rsidR="00D16DA9" w:rsidRDefault="00D16DA9">
    <w:pPr>
      <w:pStyle w:val="En-tt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6C552E"/>
    <w:multiLevelType w:val="multilevel"/>
    <w:tmpl w:val="0F8E3790"/>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1" w15:restartNumberingAfterBreak="0">
    <w:nsid w:val="096C13A2"/>
    <w:multiLevelType w:val="hybridMultilevel"/>
    <w:tmpl w:val="AAFAEC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1C01D9"/>
    <w:multiLevelType w:val="multilevel"/>
    <w:tmpl w:val="2C68F24C"/>
    <w:lvl w:ilvl="0">
      <w:start w:val="1"/>
      <w:numFmt w:val="bullet"/>
      <w:lvlText w:val=""/>
      <w:lvlJc w:val="left"/>
      <w:pPr>
        <w:ind w:left="720" w:hanging="360"/>
      </w:pPr>
      <w:rPr>
        <w:rFonts w:ascii="Symbol" w:hAnsi="Symbol" w:cs="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cs="Wingdings" w:hint="default"/>
      </w:rPr>
    </w:lvl>
    <w:lvl w:ilvl="3">
      <w:start w:val="1"/>
      <w:numFmt w:val="bullet"/>
      <w:lvlText w:val=""/>
      <w:lvlJc w:val="left"/>
      <w:pPr>
        <w:ind w:left="2880" w:hanging="360"/>
      </w:pPr>
      <w:rPr>
        <w:rFonts w:ascii="Symbol" w:hAnsi="Symbol" w:cs="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cs="Wingdings" w:hint="default"/>
      </w:rPr>
    </w:lvl>
    <w:lvl w:ilvl="6">
      <w:start w:val="1"/>
      <w:numFmt w:val="bullet"/>
      <w:lvlText w:val=""/>
      <w:lvlJc w:val="left"/>
      <w:pPr>
        <w:ind w:left="5040" w:hanging="360"/>
      </w:pPr>
      <w:rPr>
        <w:rFonts w:ascii="Symbol" w:hAnsi="Symbol" w:cs="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cs="Wingdings" w:hint="default"/>
      </w:rPr>
    </w:lvl>
  </w:abstractNum>
  <w:abstractNum w:abstractNumId="3" w15:restartNumberingAfterBreak="0">
    <w:nsid w:val="41B74AE7"/>
    <w:multiLevelType w:val="multilevel"/>
    <w:tmpl w:val="91D04F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6A145639"/>
    <w:multiLevelType w:val="hybridMultilevel"/>
    <w:tmpl w:val="3E50D8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EAF749D"/>
    <w:multiLevelType w:val="hybridMultilevel"/>
    <w:tmpl w:val="0D88711C"/>
    <w:lvl w:ilvl="0" w:tplc="C99A931E">
      <w:start w:val="1"/>
      <w:numFmt w:val="bullet"/>
      <w:lvlText w:val="•"/>
      <w:lvlJc w:val="left"/>
      <w:pPr>
        <w:tabs>
          <w:tab w:val="num" w:pos="720"/>
        </w:tabs>
        <w:ind w:left="720" w:hanging="360"/>
      </w:pPr>
      <w:rPr>
        <w:rFonts w:ascii="Times New Roman" w:hAnsi="Times New Roman" w:cs="Times New Roman" w:hint="default"/>
      </w:rPr>
    </w:lvl>
    <w:lvl w:ilvl="1" w:tplc="6D8E4AEE">
      <w:start w:val="1"/>
      <w:numFmt w:val="bullet"/>
      <w:lvlText w:val="•"/>
      <w:lvlJc w:val="left"/>
      <w:pPr>
        <w:tabs>
          <w:tab w:val="num" w:pos="1440"/>
        </w:tabs>
        <w:ind w:left="1440" w:hanging="360"/>
      </w:pPr>
      <w:rPr>
        <w:rFonts w:ascii="Times New Roman" w:hAnsi="Times New Roman" w:cs="Times New Roman" w:hint="default"/>
      </w:rPr>
    </w:lvl>
    <w:lvl w:ilvl="2" w:tplc="076AD05A">
      <w:start w:val="1"/>
      <w:numFmt w:val="bullet"/>
      <w:lvlText w:val="•"/>
      <w:lvlJc w:val="left"/>
      <w:pPr>
        <w:tabs>
          <w:tab w:val="num" w:pos="2160"/>
        </w:tabs>
        <w:ind w:left="2160" w:hanging="360"/>
      </w:pPr>
      <w:rPr>
        <w:rFonts w:ascii="Times New Roman" w:hAnsi="Times New Roman" w:cs="Times New Roman" w:hint="default"/>
      </w:rPr>
    </w:lvl>
    <w:lvl w:ilvl="3" w:tplc="A55686B0">
      <w:start w:val="1"/>
      <w:numFmt w:val="bullet"/>
      <w:lvlText w:val="•"/>
      <w:lvlJc w:val="left"/>
      <w:pPr>
        <w:tabs>
          <w:tab w:val="num" w:pos="2880"/>
        </w:tabs>
        <w:ind w:left="2880" w:hanging="360"/>
      </w:pPr>
      <w:rPr>
        <w:rFonts w:ascii="Times New Roman" w:hAnsi="Times New Roman" w:cs="Times New Roman" w:hint="default"/>
      </w:rPr>
    </w:lvl>
    <w:lvl w:ilvl="4" w:tplc="B42C770A">
      <w:start w:val="1"/>
      <w:numFmt w:val="bullet"/>
      <w:lvlText w:val="•"/>
      <w:lvlJc w:val="left"/>
      <w:pPr>
        <w:tabs>
          <w:tab w:val="num" w:pos="3600"/>
        </w:tabs>
        <w:ind w:left="3600" w:hanging="360"/>
      </w:pPr>
      <w:rPr>
        <w:rFonts w:ascii="Times New Roman" w:hAnsi="Times New Roman" w:cs="Times New Roman" w:hint="default"/>
      </w:rPr>
    </w:lvl>
    <w:lvl w:ilvl="5" w:tplc="4EC8A090">
      <w:start w:val="1"/>
      <w:numFmt w:val="bullet"/>
      <w:lvlText w:val="•"/>
      <w:lvlJc w:val="left"/>
      <w:pPr>
        <w:tabs>
          <w:tab w:val="num" w:pos="4320"/>
        </w:tabs>
        <w:ind w:left="4320" w:hanging="360"/>
      </w:pPr>
      <w:rPr>
        <w:rFonts w:ascii="Times New Roman" w:hAnsi="Times New Roman" w:cs="Times New Roman" w:hint="default"/>
      </w:rPr>
    </w:lvl>
    <w:lvl w:ilvl="6" w:tplc="63AC58AC">
      <w:start w:val="1"/>
      <w:numFmt w:val="bullet"/>
      <w:lvlText w:val="•"/>
      <w:lvlJc w:val="left"/>
      <w:pPr>
        <w:tabs>
          <w:tab w:val="num" w:pos="5040"/>
        </w:tabs>
        <w:ind w:left="5040" w:hanging="360"/>
      </w:pPr>
      <w:rPr>
        <w:rFonts w:ascii="Times New Roman" w:hAnsi="Times New Roman" w:cs="Times New Roman" w:hint="default"/>
      </w:rPr>
    </w:lvl>
    <w:lvl w:ilvl="7" w:tplc="4468D928">
      <w:start w:val="1"/>
      <w:numFmt w:val="bullet"/>
      <w:lvlText w:val="•"/>
      <w:lvlJc w:val="left"/>
      <w:pPr>
        <w:tabs>
          <w:tab w:val="num" w:pos="5760"/>
        </w:tabs>
        <w:ind w:left="5760" w:hanging="360"/>
      </w:pPr>
      <w:rPr>
        <w:rFonts w:ascii="Times New Roman" w:hAnsi="Times New Roman" w:cs="Times New Roman" w:hint="default"/>
      </w:rPr>
    </w:lvl>
    <w:lvl w:ilvl="8" w:tplc="8EC24B7C">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767D6BF9"/>
    <w:multiLevelType w:val="hybridMultilevel"/>
    <w:tmpl w:val="3CECBCE4"/>
    <w:lvl w:ilvl="0" w:tplc="EDB27B58">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7BA945A9"/>
    <w:multiLevelType w:val="multilevel"/>
    <w:tmpl w:val="30CA07C8"/>
    <w:lvl w:ilvl="0">
      <w:start w:val="1"/>
      <w:numFmt w:val="none"/>
      <w:suff w:val="nothing"/>
      <w:lvlText w:val=""/>
      <w:lvlJc w:val="left"/>
      <w:pPr>
        <w:ind w:left="0" w:firstLine="0"/>
      </w:pPr>
    </w:lvl>
    <w:lvl w:ilvl="1">
      <w:start w:val="1"/>
      <w:numFmt w:val="none"/>
      <w:suff w:val="nothing"/>
      <w:lvlText w:val=""/>
      <w:lvlJc w:val="left"/>
      <w:pPr>
        <w:ind w:left="0" w:firstLine="0"/>
      </w:pPr>
    </w:lvl>
    <w:lvl w:ilvl="2">
      <w:start w:val="1"/>
      <w:numFmt w:val="none"/>
      <w:suff w:val="nothing"/>
      <w:lvlText w:val=""/>
      <w:lvlJc w:val="left"/>
      <w:pPr>
        <w:ind w:left="0" w:firstLine="0"/>
      </w:pPr>
    </w:lvl>
    <w:lvl w:ilvl="3">
      <w:start w:val="1"/>
      <w:numFmt w:val="none"/>
      <w:suff w:val="nothing"/>
      <w:lvlText w:val=""/>
      <w:lvlJc w:val="left"/>
      <w:pPr>
        <w:ind w:left="0" w:firstLine="0"/>
      </w:pPr>
    </w:lvl>
    <w:lvl w:ilvl="4">
      <w:start w:val="1"/>
      <w:numFmt w:val="none"/>
      <w:suff w:val="nothing"/>
      <w:lvlText w:val=""/>
      <w:lvlJc w:val="left"/>
      <w:pPr>
        <w:ind w:left="0" w:firstLine="0"/>
      </w:pPr>
    </w:lvl>
    <w:lvl w:ilvl="5">
      <w:start w:val="1"/>
      <w:numFmt w:val="none"/>
      <w:suff w:val="nothing"/>
      <w:lvlText w:val=""/>
      <w:lvlJc w:val="left"/>
      <w:pPr>
        <w:ind w:left="0" w:firstLine="0"/>
      </w:pPr>
    </w:lvl>
    <w:lvl w:ilvl="6">
      <w:start w:val="1"/>
      <w:numFmt w:val="none"/>
      <w:suff w:val="nothing"/>
      <w:lvlText w:val=""/>
      <w:lvlJc w:val="left"/>
      <w:pPr>
        <w:ind w:left="0" w:firstLine="0"/>
      </w:pPr>
    </w:lvl>
    <w:lvl w:ilvl="7">
      <w:start w:val="1"/>
      <w:numFmt w:val="none"/>
      <w:suff w:val="nothing"/>
      <w:lvlText w:val=""/>
      <w:lvlJc w:val="left"/>
      <w:pPr>
        <w:ind w:left="0" w:firstLine="0"/>
      </w:pPr>
    </w:lvl>
    <w:lvl w:ilvl="8">
      <w:start w:val="1"/>
      <w:numFmt w:val="none"/>
      <w:suff w:val="nothing"/>
      <w:lvlText w:val=""/>
      <w:lvlJc w:val="left"/>
      <w:pPr>
        <w:ind w:left="0" w:firstLine="0"/>
      </w:pPr>
    </w:lvl>
  </w:abstractNum>
  <w:num w:numId="1">
    <w:abstractNumId w:val="0"/>
  </w:num>
  <w:num w:numId="2">
    <w:abstractNumId w:val="2"/>
  </w:num>
  <w:num w:numId="3">
    <w:abstractNumId w:val="7"/>
  </w:num>
  <w:num w:numId="4">
    <w:abstractNumId w:val="5"/>
  </w:num>
  <w:num w:numId="5">
    <w:abstractNumId w:val="1"/>
  </w:num>
  <w:num w:numId="6">
    <w:abstractNumId w:val="4"/>
  </w:num>
  <w:num w:numId="7">
    <w:abstractNumId w:val="3"/>
  </w:num>
  <w:num w:numId="8">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1D82"/>
    <w:rsid w:val="000007CA"/>
    <w:rsid w:val="000356C7"/>
    <w:rsid w:val="00036DE3"/>
    <w:rsid w:val="0005536D"/>
    <w:rsid w:val="00055C21"/>
    <w:rsid w:val="00063ABB"/>
    <w:rsid w:val="00072FDA"/>
    <w:rsid w:val="001D70FD"/>
    <w:rsid w:val="001E0662"/>
    <w:rsid w:val="001F5BF9"/>
    <w:rsid w:val="00230DF1"/>
    <w:rsid w:val="00245CCA"/>
    <w:rsid w:val="002A536C"/>
    <w:rsid w:val="003144AF"/>
    <w:rsid w:val="003811CA"/>
    <w:rsid w:val="003A6744"/>
    <w:rsid w:val="004A5A4E"/>
    <w:rsid w:val="0057351C"/>
    <w:rsid w:val="005767D9"/>
    <w:rsid w:val="005C2610"/>
    <w:rsid w:val="0068212E"/>
    <w:rsid w:val="006B6867"/>
    <w:rsid w:val="006C72A9"/>
    <w:rsid w:val="006D37BE"/>
    <w:rsid w:val="006E0327"/>
    <w:rsid w:val="006F5731"/>
    <w:rsid w:val="00713FAE"/>
    <w:rsid w:val="0075667C"/>
    <w:rsid w:val="007D6367"/>
    <w:rsid w:val="008754EF"/>
    <w:rsid w:val="00891721"/>
    <w:rsid w:val="008B7814"/>
    <w:rsid w:val="008C6AE1"/>
    <w:rsid w:val="008D48A6"/>
    <w:rsid w:val="00951CE7"/>
    <w:rsid w:val="00983657"/>
    <w:rsid w:val="00A227E0"/>
    <w:rsid w:val="00B278EA"/>
    <w:rsid w:val="00B3504B"/>
    <w:rsid w:val="00B35692"/>
    <w:rsid w:val="00B835AA"/>
    <w:rsid w:val="00BC4FD8"/>
    <w:rsid w:val="00C01D82"/>
    <w:rsid w:val="00C93DB8"/>
    <w:rsid w:val="00D16DA9"/>
    <w:rsid w:val="00D2164C"/>
    <w:rsid w:val="00D82084"/>
    <w:rsid w:val="00DE064A"/>
  </w:rsids>
  <m:mathPr>
    <m:mathFont m:val="Cambria Math"/>
    <m:brkBin m:val="before"/>
    <m:brkBinSub m:val="--"/>
    <m:smallFrac m:val="0"/>
    <m:dispDef/>
    <m:lMargin m:val="0"/>
    <m:rMargin m:val="0"/>
    <m:defJc m:val="centerGroup"/>
    <m:wrapIndent m:val="1440"/>
    <m:intLim m:val="subSup"/>
    <m:naryLim m:val="undOvr"/>
  </m:mathPr>
  <w:themeFontLang w:val="fr-FR" w:eastAsia="" w:bidi=""/>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30A70910"/>
  <w15:docId w15:val="{0A5C7ADA-3EA5-4AFE-93E1-F86A2321BA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Cs w:val="22"/>
        <w:lang w:val="fr-FR"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color w:val="00000A"/>
      <w:sz w:val="22"/>
    </w:rPr>
  </w:style>
  <w:style w:type="paragraph" w:styleId="Titre1">
    <w:name w:val="heading 1"/>
    <w:basedOn w:val="Normal"/>
    <w:next w:val="Normal"/>
    <w:link w:val="Titre1Car"/>
    <w:uiPriority w:val="9"/>
    <w:qFormat/>
    <w:rsid w:val="002E545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8A1152"/>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qFormat/>
    <w:rsid w:val="002E5456"/>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qFormat/>
    <w:rsid w:val="008A1152"/>
    <w:rPr>
      <w:rFonts w:asciiTheme="majorHAnsi" w:eastAsiaTheme="majorEastAsia" w:hAnsiTheme="majorHAnsi" w:cstheme="majorBidi"/>
      <w:b/>
      <w:bCs/>
      <w:color w:val="4F81BD" w:themeColor="accent1"/>
      <w:sz w:val="26"/>
      <w:szCs w:val="26"/>
    </w:rPr>
  </w:style>
  <w:style w:type="character" w:customStyle="1" w:styleId="ListLabel1">
    <w:name w:val="ListLabel 1"/>
    <w:qFormat/>
    <w:rPr>
      <w:rFonts w:cs="Courier New"/>
    </w:rPr>
  </w:style>
  <w:style w:type="character" w:customStyle="1" w:styleId="ListLabel2">
    <w:name w:val="ListLabel 2"/>
    <w:qFormat/>
    <w:rPr>
      <w:rFonts w:cs="Courier New"/>
    </w:rPr>
  </w:style>
  <w:style w:type="character" w:customStyle="1" w:styleId="ListLabel3">
    <w:name w:val="ListLabel 3"/>
    <w:qFormat/>
    <w:rPr>
      <w:rFonts w:cs="Courier New"/>
    </w:rPr>
  </w:style>
  <w:style w:type="character" w:customStyle="1" w:styleId="ListLabel4">
    <w:name w:val="ListLabel 4"/>
    <w:qFormat/>
    <w:rPr>
      <w:rFonts w:cs="Courier New"/>
    </w:rPr>
  </w:style>
  <w:style w:type="character" w:customStyle="1" w:styleId="ListLabel5">
    <w:name w:val="ListLabel 5"/>
    <w:qFormat/>
    <w:rPr>
      <w:rFonts w:cs="Courier New"/>
    </w:rPr>
  </w:style>
  <w:style w:type="character" w:customStyle="1" w:styleId="ListLabel6">
    <w:name w:val="ListLabel 6"/>
    <w:qFormat/>
    <w:rPr>
      <w:rFonts w:cs="Courier New"/>
    </w:rPr>
  </w:style>
  <w:style w:type="character" w:customStyle="1" w:styleId="ListLabel7">
    <w:name w:val="ListLabel 7"/>
    <w:qFormat/>
    <w:rPr>
      <w:rFonts w:cs="Courier New"/>
    </w:rPr>
  </w:style>
  <w:style w:type="character" w:customStyle="1" w:styleId="ListLabel8">
    <w:name w:val="ListLabel 8"/>
    <w:qFormat/>
    <w:rPr>
      <w:rFonts w:cs="Courier New"/>
    </w:rPr>
  </w:style>
  <w:style w:type="character" w:customStyle="1" w:styleId="ListLabel9">
    <w:name w:val="ListLabel 9"/>
    <w:qFormat/>
    <w:rPr>
      <w:rFonts w:cs="Courier New"/>
    </w:rPr>
  </w:style>
  <w:style w:type="character" w:customStyle="1" w:styleId="ListLabel10">
    <w:name w:val="ListLabel 10"/>
    <w:qFormat/>
    <w:rPr>
      <w:rFonts w:cs="Symbol"/>
    </w:rPr>
  </w:style>
  <w:style w:type="character" w:customStyle="1" w:styleId="ListLabel11">
    <w:name w:val="ListLabel 11"/>
    <w:qFormat/>
    <w:rPr>
      <w:rFonts w:cs="Courier New"/>
    </w:rPr>
  </w:style>
  <w:style w:type="character" w:customStyle="1" w:styleId="ListLabel12">
    <w:name w:val="ListLabel 12"/>
    <w:qFormat/>
    <w:rPr>
      <w:rFonts w:cs="Wingdings"/>
    </w:rPr>
  </w:style>
  <w:style w:type="character" w:customStyle="1" w:styleId="ListLabel13">
    <w:name w:val="ListLabel 13"/>
    <w:qFormat/>
    <w:rPr>
      <w:rFonts w:cs="Symbol"/>
    </w:rPr>
  </w:style>
  <w:style w:type="character" w:customStyle="1" w:styleId="ListLabel14">
    <w:name w:val="ListLabel 14"/>
    <w:qFormat/>
    <w:rPr>
      <w:rFonts w:cs="Courier New"/>
    </w:rPr>
  </w:style>
  <w:style w:type="character" w:customStyle="1" w:styleId="ListLabel15">
    <w:name w:val="ListLabel 15"/>
    <w:qFormat/>
    <w:rPr>
      <w:rFonts w:cs="Wingdings"/>
    </w:rPr>
  </w:style>
  <w:style w:type="character" w:customStyle="1" w:styleId="ListLabel16">
    <w:name w:val="ListLabel 16"/>
    <w:qFormat/>
    <w:rPr>
      <w:rFonts w:cs="Symbol"/>
    </w:rPr>
  </w:style>
  <w:style w:type="character" w:customStyle="1" w:styleId="ListLabel17">
    <w:name w:val="ListLabel 17"/>
    <w:qFormat/>
    <w:rPr>
      <w:rFonts w:cs="Courier New"/>
    </w:rPr>
  </w:style>
  <w:style w:type="character" w:customStyle="1" w:styleId="ListLabel18">
    <w:name w:val="ListLabel 18"/>
    <w:qFormat/>
    <w:rPr>
      <w:rFonts w:cs="Wingdings"/>
    </w:rPr>
  </w:style>
  <w:style w:type="character" w:customStyle="1" w:styleId="ListLabel19">
    <w:name w:val="ListLabel 19"/>
    <w:qFormat/>
    <w:rPr>
      <w:rFonts w:cs="Symbol"/>
    </w:rPr>
  </w:style>
  <w:style w:type="character" w:customStyle="1" w:styleId="ListLabel20">
    <w:name w:val="ListLabel 20"/>
    <w:qFormat/>
    <w:rPr>
      <w:rFonts w:cs="Courier New"/>
    </w:rPr>
  </w:style>
  <w:style w:type="character" w:customStyle="1" w:styleId="ListLabel21">
    <w:name w:val="ListLabel 21"/>
    <w:qFormat/>
    <w:rPr>
      <w:rFonts w:cs="Wingdings"/>
    </w:rPr>
  </w:style>
  <w:style w:type="character" w:customStyle="1" w:styleId="ListLabel22">
    <w:name w:val="ListLabel 22"/>
    <w:qFormat/>
    <w:rPr>
      <w:rFonts w:cs="Symbol"/>
    </w:rPr>
  </w:style>
  <w:style w:type="character" w:customStyle="1" w:styleId="ListLabel23">
    <w:name w:val="ListLabel 23"/>
    <w:qFormat/>
    <w:rPr>
      <w:rFonts w:cs="Courier New"/>
    </w:rPr>
  </w:style>
  <w:style w:type="character" w:customStyle="1" w:styleId="ListLabel24">
    <w:name w:val="ListLabel 24"/>
    <w:qFormat/>
    <w:rPr>
      <w:rFonts w:cs="Wingdings"/>
    </w:rPr>
  </w:style>
  <w:style w:type="character" w:customStyle="1" w:styleId="ListLabel25">
    <w:name w:val="ListLabel 25"/>
    <w:qFormat/>
    <w:rPr>
      <w:rFonts w:cs="Symbol"/>
    </w:rPr>
  </w:style>
  <w:style w:type="character" w:customStyle="1" w:styleId="ListLabel26">
    <w:name w:val="ListLabel 26"/>
    <w:qFormat/>
    <w:rPr>
      <w:rFonts w:cs="Courier New"/>
    </w:rPr>
  </w:style>
  <w:style w:type="character" w:customStyle="1" w:styleId="ListLabel27">
    <w:name w:val="ListLabel 27"/>
    <w:qFormat/>
    <w:rPr>
      <w:rFonts w:cs="Wingdings"/>
    </w:rPr>
  </w:style>
  <w:style w:type="paragraph" w:customStyle="1" w:styleId="Heading">
    <w:name w:val="Heading"/>
    <w:basedOn w:val="Normal"/>
    <w:next w:val="Corpsdetexte"/>
    <w:qFormat/>
    <w:pPr>
      <w:keepNext/>
      <w:spacing w:before="240" w:after="120"/>
    </w:pPr>
    <w:rPr>
      <w:rFonts w:ascii="Liberation Sans" w:eastAsia="AR PL UMing CN" w:hAnsi="Liberation Sans" w:cs="FreeSans"/>
      <w:sz w:val="28"/>
      <w:szCs w:val="28"/>
    </w:rPr>
  </w:style>
  <w:style w:type="paragraph" w:styleId="Corpsdetexte">
    <w:name w:val="Body Text"/>
    <w:basedOn w:val="Normal"/>
    <w:pPr>
      <w:spacing w:after="140" w:line="288" w:lineRule="auto"/>
    </w:pPr>
  </w:style>
  <w:style w:type="paragraph" w:styleId="Liste">
    <w:name w:val="List"/>
    <w:basedOn w:val="Corpsdetexte"/>
    <w:rPr>
      <w:rFonts w:cs="FreeSans"/>
    </w:rPr>
  </w:style>
  <w:style w:type="paragraph" w:styleId="Lgende">
    <w:name w:val="caption"/>
    <w:basedOn w:val="Normal"/>
    <w:qFormat/>
    <w:pPr>
      <w:suppressLineNumbers/>
      <w:spacing w:before="120" w:after="120"/>
    </w:pPr>
    <w:rPr>
      <w:rFonts w:cs="FreeSans"/>
      <w:i/>
      <w:iCs/>
      <w:sz w:val="24"/>
      <w:szCs w:val="24"/>
    </w:rPr>
  </w:style>
  <w:style w:type="paragraph" w:customStyle="1" w:styleId="Index">
    <w:name w:val="Index"/>
    <w:basedOn w:val="Normal"/>
    <w:qFormat/>
    <w:pPr>
      <w:suppressLineNumbers/>
    </w:pPr>
    <w:rPr>
      <w:rFonts w:cs="FreeSans"/>
    </w:rPr>
  </w:style>
  <w:style w:type="paragraph" w:styleId="Paragraphedeliste">
    <w:name w:val="List Paragraph"/>
    <w:basedOn w:val="Normal"/>
    <w:uiPriority w:val="34"/>
    <w:qFormat/>
    <w:rsid w:val="00683A22"/>
    <w:pPr>
      <w:ind w:left="720"/>
      <w:contextualSpacing/>
    </w:pPr>
  </w:style>
  <w:style w:type="paragraph" w:styleId="Commentaire">
    <w:name w:val="annotation text"/>
    <w:basedOn w:val="Normal"/>
    <w:link w:val="CommentaireCar"/>
    <w:uiPriority w:val="99"/>
    <w:semiHidden/>
    <w:unhideWhenUsed/>
    <w:pPr>
      <w:spacing w:line="240" w:lineRule="auto"/>
    </w:pPr>
    <w:rPr>
      <w:sz w:val="20"/>
      <w:szCs w:val="20"/>
    </w:rPr>
  </w:style>
  <w:style w:type="character" w:customStyle="1" w:styleId="CommentaireCar">
    <w:name w:val="Commentaire Car"/>
    <w:basedOn w:val="Policepardfaut"/>
    <w:link w:val="Commentaire"/>
    <w:uiPriority w:val="99"/>
    <w:semiHidden/>
    <w:rPr>
      <w:color w:val="00000A"/>
      <w:szCs w:val="20"/>
    </w:rPr>
  </w:style>
  <w:style w:type="character" w:styleId="Marquedecommentaire">
    <w:name w:val="annotation reference"/>
    <w:basedOn w:val="Policepardfaut"/>
    <w:uiPriority w:val="99"/>
    <w:semiHidden/>
    <w:unhideWhenUsed/>
    <w:rPr>
      <w:sz w:val="16"/>
      <w:szCs w:val="16"/>
    </w:rPr>
  </w:style>
  <w:style w:type="paragraph" w:styleId="Textedebulles">
    <w:name w:val="Balloon Text"/>
    <w:basedOn w:val="Normal"/>
    <w:link w:val="TextedebullesCar"/>
    <w:uiPriority w:val="99"/>
    <w:semiHidden/>
    <w:unhideWhenUsed/>
    <w:rsid w:val="00072FDA"/>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072FDA"/>
    <w:rPr>
      <w:rFonts w:ascii="Tahoma" w:hAnsi="Tahoma" w:cs="Tahoma"/>
      <w:color w:val="00000A"/>
      <w:sz w:val="16"/>
      <w:szCs w:val="16"/>
    </w:rPr>
  </w:style>
  <w:style w:type="paragraph" w:styleId="NormalWeb">
    <w:name w:val="Normal (Web)"/>
    <w:basedOn w:val="Normal"/>
    <w:uiPriority w:val="99"/>
    <w:unhideWhenUsed/>
    <w:rsid w:val="00055C21"/>
    <w:pPr>
      <w:spacing w:before="100" w:beforeAutospacing="1" w:after="100" w:afterAutospacing="1" w:line="240" w:lineRule="auto"/>
    </w:pPr>
    <w:rPr>
      <w:rFonts w:ascii="Times New Roman" w:eastAsia="Times New Roman" w:hAnsi="Times New Roman" w:cs="Times New Roman"/>
      <w:color w:val="auto"/>
      <w:sz w:val="24"/>
      <w:szCs w:val="24"/>
      <w:lang w:eastAsia="fr-FR"/>
    </w:rPr>
  </w:style>
  <w:style w:type="paragraph" w:styleId="En-tte">
    <w:name w:val="header"/>
    <w:basedOn w:val="Normal"/>
    <w:link w:val="En-tteCar"/>
    <w:uiPriority w:val="99"/>
    <w:unhideWhenUsed/>
    <w:rsid w:val="00D16DA9"/>
    <w:pPr>
      <w:tabs>
        <w:tab w:val="center" w:pos="4536"/>
        <w:tab w:val="right" w:pos="9072"/>
      </w:tabs>
      <w:spacing w:after="0" w:line="240" w:lineRule="auto"/>
    </w:pPr>
  </w:style>
  <w:style w:type="character" w:customStyle="1" w:styleId="En-tteCar">
    <w:name w:val="En-tête Car"/>
    <w:basedOn w:val="Policepardfaut"/>
    <w:link w:val="En-tte"/>
    <w:uiPriority w:val="99"/>
    <w:rsid w:val="00D16DA9"/>
    <w:rPr>
      <w:color w:val="00000A"/>
      <w:sz w:val="22"/>
    </w:rPr>
  </w:style>
  <w:style w:type="paragraph" w:styleId="Pieddepage">
    <w:name w:val="footer"/>
    <w:basedOn w:val="Normal"/>
    <w:link w:val="PieddepageCar"/>
    <w:uiPriority w:val="99"/>
    <w:unhideWhenUsed/>
    <w:rsid w:val="00D16DA9"/>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D16DA9"/>
    <w:rPr>
      <w:color w:val="00000A"/>
      <w:sz w:val="22"/>
    </w:rPr>
  </w:style>
  <w:style w:type="character" w:customStyle="1" w:styleId="object">
    <w:name w:val="object"/>
    <w:basedOn w:val="Policepardfaut"/>
    <w:rsid w:val="00D216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12845664">
      <w:bodyDiv w:val="1"/>
      <w:marLeft w:val="0"/>
      <w:marRight w:val="0"/>
      <w:marTop w:val="0"/>
      <w:marBottom w:val="0"/>
      <w:divBdr>
        <w:top w:val="none" w:sz="0" w:space="0" w:color="auto"/>
        <w:left w:val="none" w:sz="0" w:space="0" w:color="auto"/>
        <w:bottom w:val="none" w:sz="0" w:space="0" w:color="auto"/>
        <w:right w:val="none" w:sz="0" w:space="0" w:color="auto"/>
      </w:divBdr>
    </w:div>
    <w:div w:id="116983265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2</Pages>
  <Words>298</Words>
  <Characters>1645</Characters>
  <Application>Microsoft Office Word</Application>
  <DocSecurity>0</DocSecurity>
  <Lines>13</Lines>
  <Paragraphs>3</Paragraphs>
  <ScaleCrop>false</ScaleCrop>
  <HeadingPairs>
    <vt:vector size="2" baseType="variant">
      <vt:variant>
        <vt:lpstr>Titre</vt:lpstr>
      </vt:variant>
      <vt:variant>
        <vt:i4>1</vt:i4>
      </vt:variant>
    </vt:vector>
  </HeadingPairs>
  <TitlesOfParts>
    <vt:vector size="1" baseType="lpstr">
      <vt:lpstr/>
    </vt:vector>
  </TitlesOfParts>
  <Company>ENSG</Company>
  <LinksUpToDate>false</LinksUpToDate>
  <CharactersWithSpaces>1940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Alain Duperet</dc:creator>
  <cp:lastModifiedBy>DJERROUD Mohand</cp:lastModifiedBy>
  <cp:revision>12</cp:revision>
  <cp:lastPrinted>2017-10-27T14:06:00Z</cp:lastPrinted>
  <dcterms:created xsi:type="dcterms:W3CDTF">2017-12-13T09:04:00Z</dcterms:created>
  <dcterms:modified xsi:type="dcterms:W3CDTF">2017-12-18T09:37:00Z</dcterms:modified>
  <dc:language>fr-FR</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ENSG</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